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49D47" w14:textId="55ABC9B9" w:rsidR="00AE697D" w:rsidRPr="00024398" w:rsidRDefault="21D6F76C" w:rsidP="00517126">
      <w:pPr>
        <w:spacing w:after="0" w:line="240" w:lineRule="auto"/>
        <w:jc w:val="both"/>
        <w:rPr>
          <w:rFonts w:ascii="Cambria" w:hAnsi="Cambria" w:cs="Arial"/>
          <w:b/>
          <w:bCs/>
          <w:color w:val="0A2F41" w:themeColor="accent1" w:themeShade="80"/>
        </w:rPr>
      </w:pPr>
      <w:r w:rsidRPr="00024398">
        <w:rPr>
          <w:rFonts w:ascii="Cambria" w:hAnsi="Cambria" w:cs="Arial"/>
          <w:b/>
          <w:bCs/>
          <w:color w:val="0A2F41" w:themeColor="accent1" w:themeShade="80"/>
        </w:rPr>
        <w:t xml:space="preserve">Resenha do artigo intitulado "Prisão automática no âmbito do Tribunal do Júri: uma análise da constitucionalidade da alteração decorrente da Lei 13.964"</w:t>
      </w:r>
      <w:r w:rsidR="14403F02" w:rsidRPr="00024398">
        <w:rPr>
          <w:rFonts w:ascii="Cambria" w:hAnsi="Cambria" w:cs="Arial"/>
          <w:b/>
          <w:bCs/>
          <w:color w:val="0A2F41" w:themeColor="accent1" w:themeShade="80"/>
        </w:rPr>
        <w:t/>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xml:space="preserve"/>
      </w:r>
      <w:r w:rsidR="002F799A" w:rsidRPr="00024398">
        <w:rPr>
          <w:rFonts w:ascii="Cambria" w:hAnsi="Cambria" w:cs="Arial"/>
          <w:b/>
          <w:bCs/>
          <w:color w:val="0A2F41" w:themeColor="accent1" w:themeShade="80"/>
        </w:rPr>
        <w:t/>
      </w:r>
      <w:r w:rsidRPr="00024398">
        <w:rPr>
          <w:rFonts w:ascii="Cambria" w:hAnsi="Cambria" w:cs="Arial"/>
          <w:b/>
          <w:bCs/>
          <w:color w:val="0A2F41" w:themeColor="accent1" w:themeShade="80"/>
        </w:rPr>
        <w:t/>
      </w:r>
      <w:r w:rsidR="00E56CF4" w:rsidRPr="00024398">
        <w:rPr>
          <w:rStyle w:val="Refdenotaderodap"/>
          <w:rFonts w:ascii="Cambria" w:hAnsi="Cambria" w:cs="Arial"/>
          <w:b/>
          <w:bCs/>
          <w:color w:val="0A2F41" w:themeColor="accent1" w:themeShade="80"/>
        </w:rPr>
        <w:footnoteReference w:id="1"/>
      </w:r>
    </w:p>
    <w:p w14:paraId="4313536E" w14:textId="0211DCF2" w:rsidR="00AE697D" w:rsidRPr="00024398" w:rsidRDefault="00AE697D" w:rsidP="00517126">
      <w:pPr>
        <w:spacing w:after="0" w:line="240" w:lineRule="auto"/>
        <w:rPr>
          <w:rFonts w:ascii="Cambria" w:hAnsi="Cambria" w:cs="Arial"/>
        </w:rPr>
      </w:pPr>
    </w:p>
    <w:p w14:paraId="251B33AB" w14:textId="2BD1BFD0" w:rsidR="00AE697D" w:rsidRPr="00024398" w:rsidRDefault="21D6F76C" w:rsidP="40960C0D">
      <w:pPr>
        <w:spacing w:after="0"/>
        <w:jc w:val="both"/>
        <w:rPr>
          <w:rFonts w:ascii="Cambria" w:hAnsi="Cambria" w:cs="Arial"/>
          <w:lang w:val="en-US"/>
        </w:rPr>
      </w:pPr>
      <w:r w:rsidRPr="00024398">
        <w:rPr>
          <w:rFonts w:ascii="Cambria" w:eastAsia="Arial" w:hAnsi="Cambria" w:cs="Arial"/>
          <w:color w:val="595959" w:themeColor="text1" w:themeTint="A6"/>
          <w:sz w:val="22"/>
          <w:szCs w:val="22"/>
          <w:lang w:val="en-US"/>
        </w:rPr>
        <w:t>Review of the article entitled "Automatic imprisonment in the context of the jury court: an analysis of the constitutionality of the amendment resulting from Law No. 13,964"</w:t>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xml:space="preserve"/>
      </w:r>
      <w:r w:rsidR="002F799A" w:rsidRPr="00024398">
        <w:rPr>
          <w:rFonts w:ascii="Cambria" w:eastAsia="Arial" w:hAnsi="Cambria" w:cs="Arial"/>
          <w:color w:val="595959" w:themeColor="text1" w:themeTint="A6"/>
          <w:sz w:val="22"/>
          <w:szCs w:val="22"/>
          <w:lang w:val="en-US"/>
        </w:rPr>
        <w:t/>
      </w:r>
      <w:r w:rsidRPr="00024398">
        <w:rPr>
          <w:rFonts w:ascii="Cambria" w:eastAsia="Arial" w:hAnsi="Cambria" w:cs="Arial"/>
          <w:color w:val="595959" w:themeColor="text1" w:themeTint="A6"/>
          <w:sz w:val="22"/>
          <w:szCs w:val="22"/>
          <w:lang w:val="en-US"/>
        </w:rPr>
        <w:t/>
      </w:r>
    </w:p>
    <w:p w14:paraId="5053B615" w14:textId="3A121C3C" w:rsidR="00AE697D" w:rsidRPr="00024398" w:rsidRDefault="00AE697D" w:rsidP="00517126">
      <w:pPr>
        <w:spacing w:after="0" w:line="240" w:lineRule="auto"/>
        <w:rPr>
          <w:rFonts w:ascii="Cambria" w:hAnsi="Cambria" w:cs="Arial"/>
        </w:rPr>
      </w:pPr>
    </w:p>
    <w:p w14:paraId="221B88E1" w14:textId="3995A8C5" w:rsidR="00024398"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lang w:val="en-US"/>
        </w:rPr>
      </w:pPr>
    </w:p>
    <w:p w14:paraId="425C5999" w14:textId="743E7CBA" w:rsidR="00AE697D" w:rsidRPr="00024398" w:rsidRDefault="00024398" w:rsidP="00024398">
      <w:pPr>
        <w:widowControl w:val="0"/>
        <w:tabs>
          <w:tab w:val="center" w:pos="4252"/>
          <w:tab w:val="right" w:pos="8504"/>
        </w:tabs>
        <w:suppressAutoHyphens/>
        <w:autoSpaceDE w:val="0"/>
        <w:autoSpaceDN w:val="0"/>
        <w:spacing w:after="0" w:line="240" w:lineRule="auto"/>
        <w:ind w:right="-7"/>
        <w:jc w:val="right"/>
        <w:rPr>
          <w:rFonts w:ascii="Cambria" w:eastAsia="Arial" w:hAnsi="Cambria" w:cs="Arial"/>
          <w:sz w:val="22"/>
          <w:szCs w:val="22"/>
        </w:rPr>
      </w:pPr>
      <w:r w:rsidRPr="00024398">
        <w:rPr>
          <w:rFonts w:ascii="Cambria" w:eastAsia="Arial" w:hAnsi="Cambria" w:cs="Arial"/>
          <w:b/>
          <w:bCs/>
          <w:color w:val="000000"/>
          <w:sz w:val="13"/>
          <w:szCs w:val="13"/>
          <w:lang w:val="pt-PT" w:eastAsia="pt-BR" w:bidi="hi-IN"/>
        </w:rPr>
        <w:t>ARK:</w:t>
      </w:r>
      <w:r w:rsidRPr="00024398">
        <w:rPr>
          <w:rFonts w:ascii="Cambria" w:eastAsia="Arial" w:hAnsi="Cambria" w:cs="Arial"/>
          <w:color w:val="000000"/>
          <w:sz w:val="13"/>
          <w:szCs w:val="13"/>
          <w:lang w:val="pt-PT" w:eastAsia="pt-BR" w:bidi="hi-IN"/>
        </w:rPr>
        <w:t xml:space="preserve"> </w:t>
      </w:r>
      <w:proofErr w:type="gramStart"/>
      <w:r w:rsidRPr="00024398">
        <w:rPr>
          <w:rFonts w:ascii="Cambria" w:eastAsia="Arial" w:hAnsi="Cambria" w:cs="Arial"/>
          <w:color w:val="000000"/>
          <w:sz w:val="13"/>
          <w:szCs w:val="13"/>
          <w:lang w:val="pt-PT" w:eastAsia="pt-BR" w:bidi="hi-IN"/>
        </w:rPr>
        <w:t/>
      </w:r>
      <w:proofErr w:type="gramEnd"/>
      <w:r w:rsidRPr="00024398">
        <w:rPr>
          <w:rFonts w:ascii="Cambria" w:eastAsia="Arial" w:hAnsi="Cambria" w:cs="Arial"/>
          <w:color w:val="000000"/>
          <w:sz w:val="13"/>
          <w:szCs w:val="13"/>
          <w:lang w:val="pt-PT" w:eastAsia="pt-BR" w:bidi="hi-IN"/>
        </w:rPr>
        <w:t/>
      </w:r>
      <w:r>
        <w:rPr>
          <w:rFonts w:ascii="Cambria" w:eastAsia="Arial" w:hAnsi="Cambria" w:cs="Arial"/>
          <w:color w:val="000000"/>
          <w:sz w:val="13"/>
          <w:szCs w:val="13"/>
          <w:lang w:val="pt-PT" w:eastAsia="pt-BR" w:bidi="hi-IN"/>
        </w:rPr>
        <w:t/>
      </w:r>
    </w:p>
    <w:p w14:paraId="1A1ACCC4" w14:textId="1598C272" w:rsidR="00AE697D" w:rsidRPr="00024398" w:rsidRDefault="00AE697D" w:rsidP="00517126">
      <w:pPr>
        <w:spacing w:after="0" w:line="240" w:lineRule="auto"/>
        <w:rPr>
          <w:rFonts w:ascii="Cambria" w:hAnsi="Cambria" w:cs="Arial"/>
        </w:rPr>
      </w:pPr>
    </w:p>
    <w:p w14:paraId="1006A834" w14:textId="7BE876DE"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Jorge Luiz Tadeu Rodrigues Filho</w:t>
      </w:r>
      <w:r w:rsidR="00E56CF4" w:rsidRPr="00024398">
        <w:rPr>
          <w:rStyle w:val="Refdenotaderodap"/>
          <w:rFonts w:ascii="Cambria" w:eastAsia="Arial" w:hAnsi="Cambria" w:cs="Arial"/>
          <w:b/>
          <w:bCs/>
          <w:color w:val="000000" w:themeColor="text1"/>
          <w:sz w:val="16"/>
          <w:szCs w:val="16"/>
        </w:rPr>
        <w:footnoteReference w:id="2"/>
      </w:r>
    </w:p>
    <w:p w14:paraId="093CA2AA" w14:textId="6962B093"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https://orcid.org/0009-0008-8814-1620</w:t>
      </w:r>
    </w:p>
    <w:p w14:paraId="1149A50E" w14:textId="704E89E3"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http://lattes.cnpq.br/6512362584937588</w:t>
      </w:r>
    </w:p>
    <w:p w14:paraId="3C96918D" w14:textId="0D1632A0"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5E40146D" w14:textId="35A06E43"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jorgeluiztadeurodriguesfilho@gmail.com</w:t>
      </w:r>
    </w:p>
    <w:p w14:paraId="1ADE200B" w14:textId="0CC04BF9" w:rsidR="00AE697D" w:rsidRPr="00024398" w:rsidRDefault="00AE697D" w:rsidP="00517126">
      <w:pPr>
        <w:spacing w:after="0" w:line="240" w:lineRule="auto"/>
        <w:rPr>
          <w:rFonts w:ascii="Cambria" w:hAnsi="Cambria" w:cs="Arial"/>
        </w:rPr>
      </w:pPr>
    </w:p>
    <w:p w14:paraId="3C12CB7D" w14:textId="096902E6" w:rsidR="00AE697D" w:rsidRPr="00024398" w:rsidRDefault="21D6F76C" w:rsidP="00024398">
      <w:pPr>
        <w:spacing w:after="0" w:line="240" w:lineRule="auto"/>
        <w:rPr>
          <w:rFonts w:ascii="Cambria" w:eastAsia="Arial" w:hAnsi="Cambria" w:cs="Arial"/>
          <w:b/>
          <w:bCs/>
          <w:color w:val="000000" w:themeColor="text1"/>
          <w:sz w:val="16"/>
          <w:szCs w:val="16"/>
        </w:rPr>
      </w:pPr>
      <w:r w:rsidRPr="00024398">
        <w:rPr>
          <w:rFonts w:ascii="Cambria" w:eastAsia="Arial" w:hAnsi="Cambria" w:cs="Arial"/>
          <w:b/>
          <w:bCs/>
          <w:color w:val="000000" w:themeColor="text1"/>
          <w:sz w:val="16"/>
          <w:szCs w:val="16"/>
        </w:rPr>
        <w:t>Lorene Elis Gomes Canett Rodrigues</w:t>
      </w:r>
      <w:r w:rsidR="00E56CF4" w:rsidRPr="00024398">
        <w:rPr>
          <w:rStyle w:val="Refdenotaderodap"/>
          <w:rFonts w:ascii="Cambria" w:eastAsia="Arial" w:hAnsi="Cambria" w:cs="Arial"/>
          <w:b/>
          <w:bCs/>
          <w:color w:val="000000" w:themeColor="text1"/>
          <w:sz w:val="16"/>
          <w:szCs w:val="16"/>
        </w:rPr>
        <w:footnoteReference w:id="3"/>
      </w:r>
    </w:p>
    <w:p w14:paraId="4E40A865" w14:textId="575CB5AF"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3FA58CC9" wp14:editId="76AAE442">
            <wp:extent cx="95250" cy="95250"/>
            <wp:effectExtent l="0" t="0" r="0" b="0"/>
            <wp:docPr id="2106221113" name="drawing" title="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6221113" name="Picture 2106221113"/>
                    <pic:cNvPicPr/>
                  </pic:nvPicPr>
                  <pic:blipFill>
                    <a:blip r:embed="rId8">
                      <a:extLst>
                        <a:ext uri="{28A0092B-C50C-407E-A947-70E740481C1C}">
                          <a14:useLocalDpi xmlns:a14="http://schemas.microsoft.com/office/drawing/2010/main"/>
                        </a:ext>
                      </a:extLst>
                    </a:blip>
                    <a:stretch>
                      <a:fillRect/>
                    </a:stretch>
                  </pic:blipFill>
                  <pic:spPr>
                    <a:xfrm>
                      <a:off x="0" y="0"/>
                      <a:ext cx="95250" cy="95250"/>
                    </a:xfrm>
                    <a:prstGeom prst="rect">
                      <a:avLst/>
                    </a:prstGeom>
                  </pic:spPr>
                </pic:pic>
              </a:graphicData>
            </a:graphic>
          </wp:inline>
        </w:drawing>
      </w:r>
      <w:r w:rsidR="002F799A" w:rsidRPr="00024398">
        <w:rPr>
          <w:rFonts w:ascii="Cambria" w:hAnsi="Cambria" w:cs="Arial"/>
          <w:sz w:val="16"/>
          <w:szCs w:val="16"/>
        </w:rPr>
        <w:t xml:space="preserve"> https://orcid.org/0009-0009-6271-5507</w:t>
      </w:r>
    </w:p>
    <w:p w14:paraId="2FB08E8A" w14:textId="528D9834" w:rsidR="00AE697D" w:rsidRPr="00024398" w:rsidRDefault="21D6F76C" w:rsidP="00024398">
      <w:pPr>
        <w:spacing w:after="0" w:line="240" w:lineRule="auto"/>
        <w:rPr>
          <w:rFonts w:ascii="Cambria" w:hAnsi="Cambria" w:cs="Arial"/>
          <w:sz w:val="16"/>
          <w:szCs w:val="16"/>
        </w:rPr>
      </w:pPr>
      <w:r w:rsidRPr="00024398">
        <w:rPr>
          <w:rFonts w:ascii="Cambria" w:hAnsi="Cambria" w:cs="Arial"/>
          <w:noProof/>
          <w:sz w:val="16"/>
          <w:szCs w:val="16"/>
        </w:rPr>
        <w:drawing>
          <wp:inline distT="0" distB="0" distL="0" distR="0" wp14:anchorId="55AC1BB4" wp14:editId="4286A0C2">
            <wp:extent cx="95250" cy="121227"/>
            <wp:effectExtent l="0" t="0" r="0" b="6350"/>
            <wp:docPr id="30405832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058320" name="Picture 304058320"/>
                    <pic:cNvPicPr/>
                  </pic:nvPicPr>
                  <pic:blipFill>
                    <a:blip r:embed="rId9">
                      <a:extLst>
                        <a:ext uri="{28A0092B-C50C-407E-A947-70E740481C1C}">
                          <a14:useLocalDpi xmlns:a14="http://schemas.microsoft.com/office/drawing/2010/main"/>
                        </a:ext>
                      </a:extLst>
                    </a:blip>
                    <a:stretch>
                      <a:fillRect/>
                    </a:stretch>
                  </pic:blipFill>
                  <pic:spPr>
                    <a:xfrm>
                      <a:off x="0" y="0"/>
                      <a:ext cx="96624" cy="122975"/>
                    </a:xfrm>
                    <a:prstGeom prst="rect">
                      <a:avLst/>
                    </a:prstGeom>
                  </pic:spPr>
                </pic:pic>
              </a:graphicData>
            </a:graphic>
          </wp:inline>
        </w:drawing>
      </w:r>
      <w:r w:rsidR="002F799A" w:rsidRPr="00024398">
        <w:rPr>
          <w:rFonts w:ascii="Cambria" w:hAnsi="Cambria" w:cs="Arial"/>
          <w:sz w:val="16"/>
          <w:szCs w:val="16"/>
        </w:rPr>
        <w:t xml:space="preserve"> http://lattes.cnpq.br/8736930053832775</w:t>
      </w:r>
    </w:p>
    <w:p w14:paraId="7B95A05E" w14:textId="3953E87E" w:rsidR="00AE697D" w:rsidRPr="00024398" w:rsidRDefault="21D6F76C" w:rsidP="00024398">
      <w:pPr>
        <w:spacing w:after="0" w:line="240" w:lineRule="auto"/>
        <w:rPr>
          <w:rFonts w:ascii="Cambria" w:hAnsi="Cambria" w:cs="Arial"/>
          <w:sz w:val="16"/>
          <w:szCs w:val="16"/>
        </w:rPr>
      </w:pPr>
      <w:proofErr w:type="spellStart"/>
      <w:r w:rsidRPr="00024398">
        <w:rPr>
          <w:rFonts w:ascii="Cambria" w:eastAsia="Arial" w:hAnsi="Cambria" w:cs="Arial"/>
          <w:color w:val="000000" w:themeColor="text1"/>
          <w:sz w:val="16"/>
          <w:szCs w:val="16"/>
        </w:rPr>
        <w:t>UniProcessus – Centro Universitário Processus, DF, Brasil</w:t>
      </w:r>
      <w:proofErr w:type="spellEnd"/>
      <w:r w:rsidRPr="00024398">
        <w:rPr>
          <w:rFonts w:ascii="Cambria" w:eastAsia="Arial" w:hAnsi="Cambria" w:cs="Arial"/>
          <w:color w:val="000000" w:themeColor="text1"/>
          <w:sz w:val="16"/>
          <w:szCs w:val="16"/>
        </w:rPr>
        <w:t xml:space="preserve"/>
      </w:r>
    </w:p>
    <w:p w14:paraId="77E4A682" w14:textId="4B10843A" w:rsidR="00AE697D" w:rsidRPr="00024398" w:rsidRDefault="21D6F76C" w:rsidP="00024398">
      <w:pPr>
        <w:spacing w:after="0" w:line="240" w:lineRule="auto"/>
        <w:rPr>
          <w:rFonts w:ascii="Cambria" w:hAnsi="Cambria" w:cs="Arial"/>
          <w:sz w:val="16"/>
          <w:szCs w:val="16"/>
        </w:rPr>
      </w:pPr>
      <w:r w:rsidRPr="00024398">
        <w:rPr>
          <w:rFonts w:ascii="Cambria" w:eastAsia="Arial" w:hAnsi="Cambria" w:cs="Arial"/>
          <w:color w:val="000000" w:themeColor="text1"/>
          <w:sz w:val="16"/>
          <w:szCs w:val="16"/>
        </w:rPr>
        <w:t xml:space="preserve">E-mail: </w:t>
      </w:r>
      <w:r w:rsidR="002F799A" w:rsidRPr="00024398">
        <w:rPr>
          <w:rFonts w:ascii="Cambria" w:hAnsi="Cambria" w:cs="Arial"/>
          <w:sz w:val="16"/>
          <w:szCs w:val="16"/>
        </w:rPr>
        <w:t>canett.lorene@hotmail.com</w:t>
      </w:r>
    </w:p>
    <w:p w14:paraId="277C6E00" w14:textId="0EE5F33B" w:rsidR="00AE697D" w:rsidRPr="00024398" w:rsidRDefault="00AE697D" w:rsidP="00517126">
      <w:pPr>
        <w:spacing w:after="0" w:line="240" w:lineRule="auto"/>
        <w:rPr>
          <w:rFonts w:ascii="Cambria" w:hAnsi="Cambria" w:cs="Arial"/>
        </w:rPr>
      </w:pPr>
    </w:p>
    <w:p w14:paraId="6512A99D" w14:textId="2C71DBFC"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Arial" w:hAnsi="Cambria" w:cs="Arial"/>
          <w:b/>
          <w:bCs/>
          <w:color w:val="000000" w:themeColor="text1"/>
        </w:rPr>
        <w:t>Resumo</w:t>
      </w:r>
    </w:p>
    <w:p w14:paraId="327DDDA9" w14:textId="24258BBD"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"Prisão automática no âmbito do Tribunal do Júri: uma análise da constitucionalidade da alteração decorrente da Lei 13.964". Este artigo é de autoria de: Pedro Henrique Cerqueira Souza; Emanuel Vieria Pinto; e Jackson Cordeiro de Almeida. O artigo aqui resenhado foi publicado no periódico "Revista Ibero-Americana de Humanidades, Ciências e Educação", no Vol.10, edição n. 11, nov.,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r w:rsidR="00517126"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p>
    <w:p w14:paraId="14205409" w14:textId="3A238DE6" w:rsidR="00AE697D" w:rsidRPr="00024398" w:rsidRDefault="00AE697D" w:rsidP="00517126">
      <w:pPr>
        <w:spacing w:after="0" w:line="240" w:lineRule="auto"/>
        <w:rPr>
          <w:rFonts w:ascii="Cambria" w:hAnsi="Cambria" w:cs="Arial"/>
        </w:rPr>
      </w:pPr>
    </w:p>
    <w:p w14:paraId="62F6B690" w14:textId="19B37AA5" w:rsidR="00AE697D" w:rsidRPr="00024398" w:rsidRDefault="21D6F76C" w:rsidP="40960C0D">
      <w:pPr>
        <w:widowControl w:val="0"/>
        <w:spacing w:after="0" w:line="240" w:lineRule="auto"/>
        <w:contextualSpacing/>
        <w:jc w:val="both"/>
        <w:rPr>
          <w:rFonts w:ascii="Cambria" w:hAnsi="Cambria" w:cs="Arial"/>
        </w:rPr>
      </w:pPr>
      <w:r w:rsidRPr="00024398">
        <w:rPr>
          <w:rFonts w:ascii="Cambria" w:eastAsia="Calibri" w:hAnsi="Cambria" w:cs="Arial"/>
          <w:b/>
          <w:bCs/>
          <w:color w:val="000000" w:themeColor="text1"/>
        </w:rPr>
        <w:t xml:space="preserve">Palavras-chave: </w:t>
      </w:r>
      <w:r w:rsidR="003160E9" w:rsidRPr="00024398">
        <w:rPr>
          <w:rFonts w:ascii="Cambria" w:eastAsia="Calibri" w:hAnsi="Cambria" w:cs="Arial"/>
          <w:color w:val="000000" w:themeColor="text1"/>
        </w:rPr>
        <w:t>Tribunal do Juri. Prisão automática. Lei 13.964.</w:t>
      </w:r>
      <w:r w:rsidR="00097649"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3160E9" w:rsidRPr="00024398">
        <w:rPr>
          <w:rFonts w:ascii="Cambria" w:eastAsia="Calibri" w:hAnsi="Cambria" w:cs="Arial"/>
          <w:color w:val="000000" w:themeColor="text1"/>
        </w:rPr>
        <w:t/>
      </w:r>
      <w:r w:rsidR="00097649" w:rsidRPr="00024398">
        <w:rPr>
          <w:rFonts w:ascii="Cambria" w:eastAsia="Calibri" w:hAnsi="Cambria" w:cs="Arial"/>
          <w:color w:val="000000" w:themeColor="text1"/>
        </w:rPr>
        <w:t/>
      </w:r>
      <w:r w:rsidR="003160E9" w:rsidRPr="00024398">
        <w:rPr>
          <w:rFonts w:ascii="Cambria" w:eastAsia="Calibri" w:hAnsi="Cambria" w:cs="Arial"/>
          <w:color w:val="000000" w:themeColor="text1"/>
        </w:rPr>
        <w:t xml:space="preserve"/>
      </w:r>
    </w:p>
    <w:p w14:paraId="17772BAD" w14:textId="6BFDF5EC" w:rsidR="00AE697D" w:rsidRPr="00024398" w:rsidRDefault="00AE697D" w:rsidP="00517126">
      <w:pPr>
        <w:spacing w:after="0" w:line="240" w:lineRule="auto"/>
        <w:rPr>
          <w:rFonts w:ascii="Cambria" w:hAnsi="Cambria" w:cs="Arial"/>
        </w:rPr>
      </w:pPr>
    </w:p>
    <w:p w14:paraId="745B1E01" w14:textId="6B1E233A" w:rsidR="00AE697D" w:rsidRPr="00024398" w:rsidRDefault="21D6F76C" w:rsidP="40960C0D">
      <w:pPr>
        <w:widowControl w:val="0"/>
        <w:spacing w:after="0" w:line="240" w:lineRule="auto"/>
        <w:contextualSpacing/>
        <w:jc w:val="both"/>
        <w:rPr>
          <w:rFonts w:ascii="Cambria" w:eastAsia="Calibri" w:hAnsi="Cambria" w:cs="Arial"/>
          <w:b/>
          <w:bCs/>
          <w:i/>
          <w:iCs/>
          <w:color w:val="000000" w:themeColor="text1"/>
          <w:lang w:val="en-US"/>
        </w:rPr>
      </w:pPr>
      <w:r w:rsidRPr="00024398">
        <w:rPr>
          <w:rFonts w:ascii="Cambria" w:eastAsia="Calibri" w:hAnsi="Cambria" w:cs="Arial"/>
          <w:b/>
          <w:bCs/>
          <w:i/>
          <w:iCs/>
          <w:color w:val="000000" w:themeColor="text1"/>
          <w:lang w:val="en-US"/>
        </w:rPr>
        <w:t>Abstract</w:t>
      </w:r>
    </w:p>
    <w:p w14:paraId="45E41986" w14:textId="0AD364F6" w:rsidR="00AE697D" w:rsidRPr="00024398" w:rsidRDefault="21D6F76C" w:rsidP="40960C0D">
      <w:pPr>
        <w:widowControl w:val="0"/>
        <w:spacing w:after="0" w:line="240" w:lineRule="auto"/>
        <w:contextualSpacing/>
        <w:jc w:val="both"/>
        <w:rPr>
          <w:rFonts w:ascii="Cambria" w:eastAsia="Calibri" w:hAnsi="Cambria" w:cs="Arial"/>
          <w:i/>
          <w:iCs/>
          <w:color w:val="000000" w:themeColor="text1"/>
          <w:lang w:val="en-US"/>
        </w:rPr>
      </w:pPr>
      <w:r w:rsidRPr="00024398">
        <w:rPr>
          <w:rFonts w:ascii="Cambria" w:eastAsia="Calibri" w:hAnsi="Cambria" w:cs="Arial"/>
          <w:i/>
          <w:iCs/>
          <w:color w:val="000000" w:themeColor="text1"/>
          <w:lang w:val="en-US"/>
        </w:rPr>
        <w:t>This is a review of the article entitled "Automatic arrest in the jury court: an analysis of the constitutionality of the change resulting from Law 13.964". This article was authored by: Pedro Henrique Cerqueira Souza; Emanuel Vieria Pinto; Jackson Cordeiro de Almeida. The article reviewed here was published in the journal "Ibero-American Journal of Humanities, Sciences and Education", in Vol. 10, issue no. 11, Nov., 2024.</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748856FB" w:rsidRPr="00024398">
        <w:rPr>
          <w:rFonts w:ascii="Cambria" w:eastAsia="Calibri" w:hAnsi="Cambria" w:cs="Arial"/>
          <w:i/>
          <w:iCs/>
          <w:color w:val="000000" w:themeColor="text1"/>
          <w:lang w:val="en-US"/>
        </w:rPr>
        <w:t/>
      </w:r>
      <w:proofErr w:type="spellStart"/>
      <w:r w:rsidR="748856FB" w:rsidRPr="00024398">
        <w:rPr>
          <w:rFonts w:ascii="Cambria" w:eastAsia="Calibri" w:hAnsi="Cambria" w:cs="Arial"/>
          <w:i/>
          <w:iCs/>
          <w:color w:val="000000" w:themeColor="text1"/>
          <w:lang w:val="en-US"/>
        </w:rPr>
        <w:t/>
      </w:r>
      <w:proofErr w:type="spellEnd"/>
      <w:r w:rsidRPr="00024398">
        <w:rPr>
          <w:rFonts w:ascii="Cambria" w:eastAsia="Calibri" w:hAnsi="Cambria" w:cs="Arial"/>
          <w:i/>
          <w:iCs/>
          <w:color w:val="000000" w:themeColor="text1"/>
          <w:lang w:val="en-US"/>
        </w:rPr>
        <w:t xml:space="preserve"/>
      </w:r>
      <w:proofErr w:type="spellStart"/>
      <w:r w:rsidR="00097649" w:rsidRPr="00024398">
        <w:rPr>
          <w:rFonts w:ascii="Cambria" w:eastAsia="Calibri" w:hAnsi="Cambria" w:cs="Arial"/>
          <w:i/>
          <w:iCs/>
          <w:color w:val="000000" w:themeColor="text1"/>
          <w:lang w:val="en-US"/>
        </w:rPr>
        <w:t/>
      </w:r>
      <w:proofErr w:type="spellEnd"/>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097649" w:rsidRPr="00024398">
        <w:rPr>
          <w:rFonts w:ascii="Cambria" w:eastAsia="Calibri" w:hAnsi="Cambria" w:cs="Arial"/>
          <w:i/>
          <w:iCs/>
          <w:color w:val="000000" w:themeColor="text1"/>
          <w:lang w:val="en-US"/>
        </w:rPr>
        <w:t xml:space="preserve"/>
      </w:r>
      <w:r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p>
    <w:p w14:paraId="0FAAD294" w14:textId="29E199BC" w:rsidR="00AE697D" w:rsidRPr="00024398" w:rsidRDefault="00AE697D" w:rsidP="00517126">
      <w:pPr>
        <w:spacing w:after="0" w:line="240" w:lineRule="auto"/>
        <w:rPr>
          <w:rFonts w:ascii="Cambria" w:hAnsi="Cambria" w:cs="Arial"/>
        </w:rPr>
      </w:pPr>
    </w:p>
    <w:p w14:paraId="03621DA6" w14:textId="204A9924" w:rsidR="00AE697D" w:rsidRPr="00024398" w:rsidRDefault="21D6F76C" w:rsidP="40960C0D">
      <w:pPr>
        <w:widowControl w:val="0"/>
        <w:spacing w:after="0" w:line="240" w:lineRule="auto"/>
        <w:contextualSpacing/>
        <w:jc w:val="both"/>
        <w:rPr>
          <w:rFonts w:ascii="Cambria" w:eastAsia="Calibri" w:hAnsi="Cambria" w:cs="Arial"/>
          <w:i/>
          <w:iCs/>
          <w:color w:val="000000" w:themeColor="text1"/>
        </w:rPr>
      </w:pPr>
      <w:r w:rsidRPr="00024398">
        <w:rPr>
          <w:rFonts w:ascii="Cambria" w:eastAsia="Calibri" w:hAnsi="Cambria" w:cs="Arial"/>
          <w:b/>
          <w:bCs/>
          <w:i/>
          <w:iCs/>
          <w:color w:val="000000" w:themeColor="text1"/>
          <w:lang w:val="en-US"/>
        </w:rPr>
        <w:t>Keywords:</w:t>
      </w:r>
      <w:r w:rsidRPr="00024398">
        <w:rPr>
          <w:rFonts w:ascii="Cambria" w:eastAsia="Calibri" w:hAnsi="Cambria" w:cs="Arial"/>
          <w:i/>
          <w:iCs/>
          <w:color w:val="000000" w:themeColor="text1"/>
          <w:lang w:val="en-US"/>
        </w:rPr>
        <w:t xml:space="preserve">Jury Court. Automatic arrest. Law 13,964.</w:t>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Pr="00024398">
        <w:rPr>
          <w:rFonts w:ascii="Cambria" w:eastAsia="Calibri" w:hAnsi="Cambria" w:cs="Arial"/>
          <w:i/>
          <w:iCs/>
          <w:color w:val="000000" w:themeColor="text1"/>
          <w:lang w:val="en-US"/>
        </w:rPr>
        <w:t xml:space="preserve"/>
      </w:r>
      <w:r w:rsidR="003160E9" w:rsidRPr="00024398">
        <w:rPr>
          <w:rFonts w:ascii="Cambria" w:eastAsia="Calibri" w:hAnsi="Cambria" w:cs="Arial"/>
          <w:i/>
          <w:iCs/>
          <w:color w:val="000000" w:themeColor="text1"/>
          <w:lang w:val="en-US"/>
        </w:rPr>
        <w:t/>
      </w:r>
      <w:r w:rsidR="00097649" w:rsidRPr="00024398">
        <w:rPr>
          <w:rFonts w:ascii="Cambria" w:eastAsia="Calibri" w:hAnsi="Cambria" w:cs="Arial"/>
          <w:i/>
          <w:iCs/>
          <w:color w:val="000000" w:themeColor="text1"/>
          <w:lang w:val="en-US"/>
        </w:rPr>
        <w:t/>
      </w:r>
      <w:r w:rsidR="003160E9" w:rsidRPr="00024398">
        <w:rPr>
          <w:rFonts w:ascii="Cambria" w:eastAsia="Calibri" w:hAnsi="Cambria" w:cs="Arial"/>
          <w:i/>
          <w:iCs/>
          <w:color w:val="000000" w:themeColor="text1"/>
          <w:lang w:val="en-US"/>
        </w:rPr>
        <w:t xml:space="preserve"/>
      </w:r>
      <w:proofErr w:type="spellStart"/>
      <w:r w:rsidR="003160E9" w:rsidRPr="00024398">
        <w:rPr>
          <w:rFonts w:ascii="Cambria" w:eastAsia="Calibri" w:hAnsi="Cambria" w:cs="Arial"/>
          <w:i/>
          <w:iCs/>
          <w:color w:val="000000" w:themeColor="text1"/>
        </w:rPr>
        <w:t/>
      </w:r>
      <w:proofErr w:type="spellEnd"/>
      <w:r w:rsidR="003160E9" w:rsidRPr="00024398">
        <w:rPr>
          <w:rFonts w:ascii="Cambria" w:eastAsia="Calibri" w:hAnsi="Cambria" w:cs="Arial"/>
          <w:i/>
          <w:iCs/>
          <w:color w:val="000000" w:themeColor="text1"/>
        </w:rPr>
        <w:t/>
      </w:r>
    </w:p>
    <w:p w14:paraId="604DA980" w14:textId="07A2CE16" w:rsidR="00AE697D" w:rsidRPr="00024398" w:rsidRDefault="00AE697D" w:rsidP="00517126">
      <w:pPr>
        <w:spacing w:after="0" w:line="240" w:lineRule="auto"/>
        <w:rPr>
          <w:rFonts w:ascii="Cambria" w:hAnsi="Cambria" w:cs="Arial"/>
        </w:rPr>
      </w:pPr>
    </w:p>
    <w:p w14:paraId="754F8EE0" w14:textId="48E8FA88" w:rsidR="00AE697D" w:rsidRPr="00024398" w:rsidRDefault="21D6F76C" w:rsidP="40960C0D">
      <w:pPr>
        <w:widowControl w:val="0"/>
        <w:spacing w:after="0" w:line="240" w:lineRule="auto"/>
        <w:contextualSpacing/>
        <w:jc w:val="both"/>
        <w:rPr>
          <w:rFonts w:ascii="Cambria" w:eastAsia="Calibri" w:hAnsi="Cambria" w:cs="Arial"/>
          <w:b/>
          <w:bCs/>
          <w:color w:val="000000" w:themeColor="text1"/>
        </w:rPr>
      </w:pPr>
      <w:r w:rsidRPr="00024398">
        <w:rPr>
          <w:rFonts w:ascii="Cambria" w:eastAsia="Calibri" w:hAnsi="Cambria" w:cs="Arial"/>
          <w:b/>
          <w:bCs/>
          <w:color w:val="000000" w:themeColor="text1"/>
        </w:rPr>
        <w:t>Resenha</w:t>
      </w:r>
    </w:p>
    <w:p w14:paraId="54950CDE" w14:textId="74B9078D"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Esta é uma resenha do artigo intitulado "Prisão automática no âmbito do Tribunal do Júri: uma análise da constitucionalidade da alteração decorrente da Lei 13.964". Este artigo é de autoria de: Pedro Henrique Cerqueira Souza; Emanuel Vieria Pinto; e Jackson Cordeiro de Almeida. O artigo aqui resenhado foi publicado no periódico Revista Ibero-Americana de Humanidades, Ciências e Educação, no Ano 2024, Vol.10, n.11, nov, 2024.</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A9AC73E" w14:textId="1B98C2EA"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Quanto aos autores do artigo, conheçamos um pouco acerca do currículo de cada um deles. Muito do que compõe a formação ou a experiência de um autor contribui para a reflexão temática dos temas aos quais se propõe a escrever. Conheçamos um pouco sobre cada autor.</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56A518D" w14:textId="0DDE9AA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primeiro autor é Pedro Henrique Cerqueira Souza, graduando em Direito pela Faculdade de Ciências Sociais Aplicadas – FACISA, em Itamaraju (BA). O segundo autor é Emanuel Vieria Pinto, Mestre em Gestão Social, Educação e Desenvolvimento Regional, no Programa de Pós-Graduação STRICTO SENSU da Faculdade Vale do Cricaré - UNIVC (2012-2015). Especialista em Docência do Ensino Superior Faculdade Vale do Cricaré. Possui graduação em Biblioteconomia e Documentação pela Universidade Federal da Bahia (2009). Possui graduação em Sociologia pela Universidade Paulista (2017-2020). Atualmente é coordenador da Biblioteca da Faculdade de Ciências Sociais Aplicadas da Bahia. Coordenador do NTCC FACISA, Pesquisador Institucional do sistema E-MEC FACISA, Recenseador do Sistema CENSO MEC FACISA. Coordenador do NTCC FACISA. Avaliador da Educação Superior no BASis MEC/INEP. ORCID: &lt;https://orcid.org/0000-0003-1652-8152&gt;.</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0D621F1" w14:textId="56A7685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terceiro autor é Jackson Cordeiro de Almeida, Doutor em Educação Holística pela FACISC do Chile. Mestre em Gestão Social, Educação e Desenvolvimento Regional, no Programa de Pós-Graduação STRICTO SENSU da Faculdade Vale do Cricaré - FVC (2012-2014). Especialista em Gestão Escolar (2008). Especialista em Filosofia e Sociologia. Especialista em Inspeção Institucional. Possui graduação em Licenciatura em Filosofia pela Faculdade de Filosofia, Ciências e Letras de Cajazeiras (2005). Diretor dos Pólos EAD da Unopar de Ilhéus e Itabuna de 2006. Diretor Acadêmico Geral da Faculdade de Ciências Sociais Aplicadas - FACISA (2011). Procurador Institucional, Professor Titular de Filosofia Geral, Filosofia Jurídica, Antropologia e Sociologia da FACISA. Avaliador da Educação Superior no BASis MEC/INEP.</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0063BF2" w14:textId="724BB27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Este artigo é dividido nos seguintes capítulos: Resumo; Palavras-chave; Introdução; Metodologia; Contexto histórico do tribunal do júri; Alteração do pacote anticrime; Análise do recurso extraordinário; Da questionável prisão automática; Confronto entre princípios; Considerações finais, e Referências.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A7D9882" w14:textId="4ADFD9C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Foi realizada uma alteração na Lei n.º 13.964/2019 (BRASIL, 2019) referente à prisão imediata em condenação igual ou superior a 15 anos, após decisão do Tribunal do Júri. Ficou estabelecido por maioria do STF que a pena imediata será aplicada a todos os crimes dolosos, independente do tempo de condenação. Desse modo, surgiu o questionamento a respeito da constitucionalidade da decisão, sendo o réu imediatamente direcionado para a prisão por ter sido julgado no Tribunal do Júri. Diante da alteração na Lei n.º 13.964/2019 (BRASIL, 2019), foram observadas diversas críticas doutrinárias e decisões do STF que divergem da recente disposição e, dessa maneira, causou-se um expressivo conflito normativo. De acordo com o texto, tal alteração não demonstrou conformidade com a Constituição Federal (BRASIL, 1988), com o Código de Processo Penal (BRASIL, 1941) e com entendimentos anteriores do próprio STF.</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6E48C3D" w14:textId="04255389"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tema deste artigo é "Prisão automática no âmbito do Tribunal do Júri: uma análise da constitucionalidade da alteração decorrente da Lei 13.964/2019 (BRASIL, 2019)". Discutiu o seguinte problema: "Modificação no art. 492, inciso I, alínea 'e' do Código de Processo Penal". O artigo partiu da seguinte hipótese: "Prisão antecipada".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B1B2326" w14:textId="5A591998"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No artigo, o objetivo geral foi: "Apresentar a possível inconstitucionalidade presente na prisão automática em sede de Tribunal do Júri". Os objetivos específicos foram: "Identificar as principais críticas doutrinárias à prisão automática; analisar as decisões do STF que possam contradizer a nova disposição; e demonstrar o choque entre normas trazido por essa mudança".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620D7DC" w14:textId="0172C17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temática da pesquisa contou com a seguinte justificativa: "demonstrar a melhor medida a ser adotada diante da confusão constitucional trazida pela Lei n.º 13.964/2019 (BRASIL, 2019)".</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BC5EC96" w14:textId="37C53FAC"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utilizada para a construção da pesquisa utilizada no artigo aqui analisado foi pesquisa bibliográfica por meio de artigos, teses, doutrina, sites da internet, monografias, além de pesquisa documental como a legislação e a jurisprudência.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4CA8344" w14:textId="6799535E"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estudo em análise apresenta uma reflexão crítica sobre a alteração promovida pelo Pacote Anticrime, idealizado por Sérgio Fernando Moro, que modificou o artigo 492 do Código de Processo Penal ao introduzir a possibilidade de prisão antecipada após decisão do Tribunal do Júri. A pesquisa destaca que o Supremo Tribunal Federal (STF), ao apreciar o tema, suprimiu o critério de pena mínima para a aplicação da prisão imediata, o que provocou intensos debates sobre a compatibilidade da medida com a Constituição Federal de 1988 (BRASIL, 1988).</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95C7709" w14:textId="335601D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objetivo geral delineado no trabalho consiste em demonstrar a inconstitucionalidade da prisão automática imediata decorrente da decisão do Júri. Para tanto, o estudo recorre a críticas doutrinárias, à análise de julgados do STF e à demonstração do conflito entre normas constitucionais e processuais. A relevância do tema é justificada pela controvérsia jurídica instaurada e pelos potenciais impactos sobre os direitos fundamentais assegurados ao acusado.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2A83693" w14:textId="7D50A4F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metodologia adotada é bibliográfica e qualitativa, fundamentada em artigos, teses, doutrinas, monografias, legislação e jurisprudência. O texto evidencia que a abordagem qualitativa possibilita compreender significados, valores e crenças implícitos nas práticas jurídicas, superando a limitação dos métodos puramente quantitativos. As fontes de apoio incluem o Código de Processo Penal (BRASIL, 1941), a Constituição Federal (BRASIL, 1988), decisões do STF e bases acadêmicas como a BDTD e o IBICT, o que confere amplitude e validade científica para a investigação, com foco na gravidade da prisão antecipada e em suas implicações constitucionais.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10DA97A" w14:textId="37968C82"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trabalho contextualiza o procedimento do Tribunal do Júri, descrevendo suas duas etapas essenciais: a fase de instrução preliminar, na qual o juiz analisa as provas para decidir sobre a pronúncia do réu, e a fase plenária, em que o Conselho de Sentença, composto por sete jurados escolhidos dentre vinte e cinco sorteados, delibera sobre a culpa ou inocência do acusado. Essa estrutura, conforme o texto ressalta, materializa a soberania popular no sistema de justiça penal, embora essa soberania não possa se sobrepor às garantias constitucionais.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04086F5" w14:textId="37B03D9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Antes da reforma legislativa, o réu apenas começava a cumprir a pena após o trânsito em julgado da sentença condenatória. Com a promulgação da Lei n.º 13.964/2019 (BRASIL, 2019), conhecida como Pacote Anticrime, a dinâmica foi alterada: condenações iguais ou superiores a quinze anos de reclusão passaram a ensejar prisão automática e imediata, suprimindo o efeito suspensivo da apelação. O estudo reconhece que essa inovação rompe com a lógica tradicional do devido processo penal, criando um precedente de execução antecipada de pena antes da confirmação definitiva da culpa.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42F142E" w14:textId="70E8F7C3"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Apesar de o legislador ter previsto exceções que permitem atribuir efeito suspensivo aos recursos não protelatórios que apresentem questão substancial para reexame, a pesquisa demonstra que tais exceções não afastam o problema central de insegurança jurídica. Ao eliminar a análise individualizada das circunstâncias do caso concreto, a norma reduz a margem de controle jurisdicional e enfraquece o papel garantista do processo penal.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476B120" w14:textId="305039BB"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análise prossegue examinando o Recurso Extraordinário n.º 1.235.340, reconhecido com repercussão geral, no qual o STF apreciou diretamente a constitucionalidade da prisão automática. O caso envolvia um réu condenado a 26 anos e 8 meses de reclusão e 1 ano de detenção por homicídio triplamente qualificado, motivo torpe, impossibilidade de defesa da vítima e feminicídio, e por posse irregular de arma de fogo. O juiz presidente do Júri determinou a prisão imediata, negando ao réu o direito de recorrer em liberdade.</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7CBBF0CE" w14:textId="0F23A637"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defesa, por meio de habeas corpus interposto ao Superior Tribunal de Justiça (STJ), obteve êxito parcial: o tribunal reconheceu a impossibilidade da execução provisória da pena e garantiu o direito de o condenado aguardar o julgamento em liberdade. O Ministério Público de Santa Catarina, contudo, recorreu ao STF, alegando que a soberania dos veredictos autorizaria a execução imediata da pena.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492AE4C" w14:textId="34F709A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julgamento, inicialmente submetido ao plenário virtual do STF em 2023, foi transferido para sessão presencial após pedido de destaque formulado pelo Ministro Gilmar Mendes. Em setembro de 2024, após os votos do relator Roberto Barroso e do próprio Gilmar Mendes, a Corte decidiu, por seis votos a três, pela constitucionalidade da execução imediata, fixando a tese de que a soberania dos veredictos autoriza o cumprimento imediato da pena, independentemente da quantidade de anos aplicados. Tal decisão, com repercussão geral, tornou-se vinculante para casos semelhantes em todo o país.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368F1899" w14:textId="1F2EF645"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entendimento majoritário sustentou que a execução imediata não viola a presunção de inocência, por decorrer da soberania constitucional do Tribunal do Júri.</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48FFB044" w14:textId="20A7081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Contudo, o artigo reforça o posicionamento crítico de doutrinadores como Aury Lopes Jr. e ministros como Gilmar Mendes, que apontaram incoerência entre essa tese e o precedente anterior do STF que declarara inconstitucional a execução provisória da pena em segunda instância.</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0A5D3078" w14:textId="123155B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pesquisa também evidencia a contradição normativa: o próprio artigo 313, §2º, do CPP, incluído pelo Pacote Anticrime, veda expressamente a decretação de prisão preventiva com caráter de antecipação de pena. Tal dispositivo, ao ser confrontado com a execução imediata imposta pelo Júri, revela falta de uniformidade legislativa e tensiona a coerência do sistema penal.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316235A" w14:textId="65D73216"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artigo enfatiza que a presunção de inocência constitui um dos princípios estruturantes da Constituição de 1988 (BRASIL, 1988), não podendo ser afastada em razão da gravidade do crime. Argumenta-se que, embora a soberania dos veredictos assegure a autonomia decisória ao Júri, tal prerrogativa não é absoluta, devendo submeter-se ao controle jurisdicional previsto no artigo 593 do CPP, que admite apelação quando o veredito for manifestamente contrário às provas dos autos.</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61B1F557" w14:textId="3538EECF"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Dessa forma, a prisão imediata após o julgamento pelo Júri é considerada uma medida que desequilibra a relação entre as garantias individuais e a soberania popular, ao antecipar o cumprimento da pena antes da formação da coisa julgada. O texto endossa o entendimento doutrinário de que essa antecipação fere tratados internacionais de direitos humanos e compromete o devido processo legal.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986FC7E" w14:textId="137054A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Em reforço, o Ministro Gilmar Mendes salientou que o princípio da presunção de inocência deve ser aplicado de modo uniforme a todos os réus, independentemente da natureza do crime, sob pena de criar um sistema penal seletivo e desigual. Assim, a execução antecipada da pena com base exclusiva no veredito do Júri mostra-se incompatível com a Constituição Federal.</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55CD4B51" w14:textId="08565DD4"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O estudo conclui que a prisão automática instituída pelo Pacote Anticrime (Lei n.º 13.964/2019) (BRASIL, 2019) viola a Constituição Federal (BRASIL, 1988) e o Código de Processo Penal (BRASIL, 1941), especialmente por afrontar o princípio da presunção de inocência. Embora o julgamento do STF tenha validado a medida, a decisão gerou uma forte controvérsia doutrinária e institucional, evidenciando a necessidade de revisão legislativa e de consolidação de um entendimento que preserve o equilíbrio entre a soberania dos veredictos e as garantias fundamentais do acusado.</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168D8840" w14:textId="2A6976A0" w:rsidR="00AE697D" w:rsidRPr="00024398" w:rsidRDefault="21D6F76C" w:rsidP="40960C0D">
      <w:pPr>
        <w:widowControl w:val="0"/>
        <w:spacing w:after="0" w:line="240" w:lineRule="auto"/>
        <w:ind w:firstLine="709"/>
        <w:contextualSpacing/>
        <w:jc w:val="both"/>
        <w:rPr>
          <w:rFonts w:ascii="Cambria" w:hAnsi="Cambria" w:cs="Arial"/>
        </w:rPr>
      </w:pPr>
      <w:r w:rsidRPr="00024398">
        <w:rPr>
          <w:rFonts w:ascii="Cambria" w:eastAsia="Calibri" w:hAnsi="Cambria" w:cs="Arial"/>
          <w:color w:val="000000" w:themeColor="text1"/>
        </w:rPr>
        <w:t xml:space="preserve">A análise final reafirma que a efetividade da justiça penal deve ser buscada sem romper os limites constitucionais que sustentam o Estado Democrático de Direito. O resultado alcançado pelo estudo demonstrou que a alteração do Pacote Anticrime (Lei n.º 13.964/2019 (BRASIL, 2019)) que trouxe a prisão imediata quando o réu for condenado por um crime no qual a pena atinja 15 anos ou superior, assim como o julgamento do Supremo Tribunal Federal com relação ao tema 1068 de repercussão geral, onde se retira a condição de 15 anos, vai de encontro com o Código de Processo Penal, a Constituição Federal e com as decisões anteriores do próprio STF.</w:t>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xml:space="preserve"/>
      </w:r>
      <w:r w:rsidR="3601EE11"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4B930804"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w:r>
      <w:r w:rsidRPr="00024398">
        <w:rPr>
          <w:rFonts w:ascii="Cambria" w:eastAsia="Calibri" w:hAnsi="Cambria" w:cs="Arial"/>
          <w:color w:val="000000" w:themeColor="text1"/>
        </w:rPr>
        <w:t xml:space="preserve"/>
      </w:r>
      <w:r w:rsidR="00097649" w:rsidRPr="00024398">
        <w:rPr>
          <w:rFonts w:ascii="Cambria" w:eastAsia="Calibri" w:hAnsi="Cambria" w:cs="Arial"/>
          <w:color w:val="000000" w:themeColor="text1"/>
        </w:rPr>
        <w:t xml:space="preserve"/>
      </w:r>
      <w:r w:rsidRPr="00024398">
        <w:rPr>
          <w:rFonts w:ascii="Cambria" w:eastAsia="Calibri" w:hAnsi="Cambria" w:cs="Arial"/>
          <w:color w:val="000000" w:themeColor="text1"/>
        </w:rPr>
        <w:t/>
      </w:r>
    </w:p>
    <w:p w14:paraId="28298D6E" w14:textId="5F952509" w:rsidR="00AE697D" w:rsidRPr="00024398" w:rsidRDefault="00AE697D" w:rsidP="00517126">
      <w:pPr>
        <w:spacing w:after="0" w:line="240" w:lineRule="auto"/>
        <w:rPr>
          <w:rFonts w:ascii="Cambria" w:hAnsi="Cambria" w:cs="Arial"/>
        </w:rPr>
      </w:pPr>
    </w:p>
    <w:p w14:paraId="1BF0D7EF" w14:textId="3639ED1D" w:rsidR="00AE697D" w:rsidRPr="00024398" w:rsidRDefault="21D6F76C" w:rsidP="40960C0D">
      <w:pPr>
        <w:spacing w:after="0"/>
        <w:rPr>
          <w:rFonts w:ascii="Cambria" w:hAnsi="Cambria" w:cs="Arial"/>
        </w:rPr>
      </w:pPr>
      <w:r w:rsidRPr="00024398">
        <w:rPr>
          <w:rFonts w:ascii="Cambria" w:eastAsia="Arial" w:hAnsi="Cambria" w:cs="Arial"/>
          <w:b/>
          <w:bCs/>
          <w:color w:val="000000" w:themeColor="text1"/>
        </w:rPr>
        <w:t>Referências</w:t>
      </w:r>
    </w:p>
    <w:p w14:paraId="4146FCF7" w14:textId="0F5438C3" w:rsidR="00AE697D" w:rsidRPr="00024398" w:rsidRDefault="00AE697D" w:rsidP="00517126">
      <w:pPr>
        <w:spacing w:after="0" w:line="240" w:lineRule="auto"/>
        <w:rPr>
          <w:rFonts w:ascii="Cambria" w:hAnsi="Cambria" w:cs="Arial"/>
        </w:rPr>
      </w:pPr>
    </w:p>
    <w:p w14:paraId="4DDE509F" w14:textId="58692FD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SOUZA, Pedro Henrique Cerqueira; PINTO, Emanuel Vieria; ALMEIDA, Jackson Cordeiro de. Prisão automática no âmbito do Tribunal do Júri: uma análise da constitucionalidade da alteração decorrente da Lei 13.964. Revista Ibero-Americana De Humanidades, Ciências E Educação, v. 10, n. 11, nov. 2024. Disponível em: &lt;https://doi.org/10.51891/rease.v10i11&gt;. Acesso em: 10 ago. 2025.</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F5C6A45" w14:textId="1FC89173" w:rsidR="00AE697D" w:rsidRPr="00024398" w:rsidRDefault="00AE697D" w:rsidP="00517126">
      <w:pPr>
        <w:spacing w:after="0" w:line="240" w:lineRule="auto"/>
        <w:rPr>
          <w:rFonts w:ascii="Cambria" w:hAnsi="Cambria" w:cs="Arial"/>
        </w:rPr>
      </w:pPr>
    </w:p>
    <w:p w14:paraId="5849DC9E" w14:textId="380C4E9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elaborar uma resenha de um artigo acadêmico ou científico. Revista JRG de Estudos Acadêmicos, v. 3, n. 7, p. 95–107, 2020. DOI: 10.5281/zenodo.3969652. Disponível em: &lt;http://revistajrg.com/index.php/jrg/article/view/41&gt;. Acesso em: 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54059F4" w14:textId="065AC81A" w:rsidR="00AE697D" w:rsidRPr="00024398" w:rsidRDefault="00AE697D" w:rsidP="00517126">
      <w:pPr>
        <w:spacing w:after="0" w:line="240" w:lineRule="auto"/>
        <w:rPr>
          <w:rFonts w:ascii="Cambria" w:hAnsi="Cambria" w:cs="Arial"/>
        </w:rPr>
      </w:pPr>
    </w:p>
    <w:p w14:paraId="229C005E" w14:textId="52DD652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escrever um artigo de revisão de literatura. Revista JRG de Estudos Acadêmicos, v. 2, n. 5, p. 29–55, 2019. DOI: 10.5281/zenodo.4319105. Disponível em: &lt;http://revistajrg.com/index.php/jrg/article/view/122&gt;.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C91A78E" w14:textId="7B98A8F4" w:rsidR="00AE697D" w:rsidRPr="00024398" w:rsidRDefault="00AE697D" w:rsidP="00517126">
      <w:pPr>
        <w:spacing w:after="0" w:line="240" w:lineRule="auto"/>
        <w:rPr>
          <w:rFonts w:ascii="Cambria" w:hAnsi="Cambria" w:cs="Arial"/>
        </w:rPr>
      </w:pPr>
    </w:p>
    <w:p w14:paraId="0C7A7C6F" w14:textId="5216C67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Como fazer um projeto de pesquisa de um artigo de revisão de literatura. Revista JRG de Estudos Acadêmicos, v. 2, n. 5, p. 01–28, 2019. DOI: 10.5281/zenodo.4319102. Disponível em: &lt;http://revistajrg.com/index.php/jrg/article/view/121&gt;.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A23CCCE" w14:textId="68AF6D5D" w:rsidR="00AE697D" w:rsidRPr="00024398" w:rsidRDefault="00AE697D" w:rsidP="00517126">
      <w:pPr>
        <w:spacing w:after="0" w:line="240" w:lineRule="auto"/>
        <w:rPr>
          <w:rFonts w:ascii="Cambria" w:hAnsi="Cambria" w:cs="Arial"/>
        </w:rPr>
      </w:pPr>
    </w:p>
    <w:p w14:paraId="452501C8" w14:textId="134AA7EF"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GONÇALVES, Jonas Rodrigo. Escolha do tema de trabalho de curso na graduação em Direito. Revista Coleta Científica, v. 5, n. 9, p. 88–118, 2021. DOI: 10.5281/zenodo.5150811. Disponível em: &lt;http://portalcoleta.com.br/index.php/rcc/article/view/58&gt;. Acesso em: 13 ago.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14A98804" w14:textId="0078D41B" w:rsidR="00AE697D" w:rsidRPr="00024398" w:rsidRDefault="00AE697D" w:rsidP="00517126">
      <w:pPr>
        <w:spacing w:after="0" w:line="240" w:lineRule="auto"/>
        <w:rPr>
          <w:rFonts w:ascii="Cambria" w:hAnsi="Cambria" w:cs="Arial"/>
        </w:rPr>
      </w:pPr>
    </w:p>
    <w:p w14:paraId="201E505F" w14:textId="444EBAA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ALENCAR, Rosmar Rodrigues; TÁVORA, Nestor. Curso de Direito Processual Penal. 11. ed. Salvador: Juspodivm, 2016.</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FCE5A28" w14:textId="35577A19" w:rsidR="00AE697D" w:rsidRPr="00024398" w:rsidRDefault="00AE697D" w:rsidP="00517126">
      <w:pPr>
        <w:spacing w:after="0" w:line="240" w:lineRule="auto"/>
        <w:rPr>
          <w:rFonts w:ascii="Cambria" w:hAnsi="Cambria" w:cs="Arial"/>
        </w:rPr>
      </w:pPr>
    </w:p>
    <w:p w14:paraId="2D669DE1" w14:textId="6E5E772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ARAGÃO, Bruna. STF valida prisão imediata após condenação no júri popular. Poder360. Disponível em: &lt;https://www.poder360.com.br/poder-justica/stf-valida-prisao-imediata-apos-condenacao-de-juri-popular/&gt;. Acesso em: 20 out.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A3FE464" w14:textId="7EAEF365" w:rsidR="00AE697D" w:rsidRPr="00024398" w:rsidRDefault="00AE697D" w:rsidP="00517126">
      <w:pPr>
        <w:spacing w:after="0" w:line="240" w:lineRule="auto"/>
        <w:rPr>
          <w:rFonts w:ascii="Cambria" w:hAnsi="Cambria" w:cs="Arial"/>
        </w:rPr>
      </w:pPr>
    </w:p>
    <w:p w14:paraId="5E4BCC4B" w14:textId="1B8F864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BARROSO, Luís Roberto. Voto no Recurso Extraordinário 1.235.340. Santa Catarina, 2020. Disponível em: &lt;https://www.migalhas.com.br/arquivos/2020/4/6DAC9D4C675685_barroso.pdf&gt;. Acesso em: 2 abr.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0B22C65" w14:textId="68D4D2C4" w:rsidR="00AE697D" w:rsidRPr="00024398" w:rsidRDefault="00AE697D" w:rsidP="00517126">
      <w:pPr>
        <w:spacing w:after="0" w:line="240" w:lineRule="auto"/>
        <w:rPr>
          <w:rFonts w:ascii="Cambria" w:hAnsi="Cambria" w:cs="Arial"/>
        </w:rPr>
      </w:pPr>
    </w:p>
    <w:p w14:paraId="608F95B9" w14:textId="3101B38B"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BONFIM, Edílson Mougenot. Júri – do Inquérito ao Plenário. 4. ed. São Paulo: Saraiva, 2012.</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FB958B8" w14:textId="60EF18B1" w:rsidR="00AE697D" w:rsidRPr="00024398" w:rsidRDefault="00AE697D" w:rsidP="00517126">
      <w:pPr>
        <w:spacing w:after="0" w:line="240" w:lineRule="auto"/>
        <w:rPr>
          <w:rFonts w:ascii="Cambria" w:hAnsi="Cambria" w:cs="Arial"/>
        </w:rPr>
      </w:pPr>
    </w:p>
    <w:p w14:paraId="443006F4" w14:textId="2DB6312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Código de Processo Penal. Decreto-Lei nº 3.689, de 3 de outubro de 1941. Disponível em: &lt;http://www.planalto.gov.br/ccivil_03/decreto-lei/del3689compilado.htm&gt;. Acesso em: 25 abr.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2200EBC" w14:textId="596300EF" w:rsidR="00AE697D" w:rsidRPr="00024398" w:rsidRDefault="00AE697D" w:rsidP="00517126">
      <w:pPr>
        <w:spacing w:after="0" w:line="240" w:lineRule="auto"/>
        <w:rPr>
          <w:rFonts w:ascii="Cambria" w:hAnsi="Cambria" w:cs="Arial"/>
        </w:rPr>
      </w:pPr>
    </w:p>
    <w:p w14:paraId="514B4972" w14:textId="11287883"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Constituição da República Federativa do Brasil de 1988. Brasília, DF: Presidência da República. Disponível em: &lt;http://www.planalto.gov.br/ccivil_03/constituicao/constituicao.htm&gt;. Acesso em: 25 abr.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DD6E058" w14:textId="2FA1F3A5" w:rsidR="00AE697D" w:rsidRPr="00024398" w:rsidRDefault="00AE697D" w:rsidP="00517126">
      <w:pPr>
        <w:spacing w:after="0" w:line="240" w:lineRule="auto"/>
        <w:rPr>
          <w:rFonts w:ascii="Cambria" w:hAnsi="Cambria" w:cs="Arial"/>
        </w:rPr>
      </w:pPr>
    </w:p>
    <w:p w14:paraId="3BFF817F" w14:textId="10098BCE"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BRASIL. Lei nº 13.964, de 24 de dezembro de 2019. Disponível em: &lt;http://www.planalto.gov.br/ccivil_03/_ato2019-2022/2019/lei/L13964.htm&gt;. Acesso em: 25 abr.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565CAE2" w14:textId="0541254D" w:rsidR="00AE697D" w:rsidRPr="00024398" w:rsidRDefault="00AE697D" w:rsidP="00517126">
      <w:pPr>
        <w:spacing w:after="0" w:line="240" w:lineRule="auto"/>
        <w:rPr>
          <w:rFonts w:ascii="Cambria" w:hAnsi="Cambria" w:cs="Arial"/>
        </w:rPr>
      </w:pPr>
    </w:p>
    <w:p w14:paraId="2C3D3060" w14:textId="2EB41794"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EMENTA e Acórdão – Supremo Tribunal Federal. Disponível em: &lt;https://redir.stf.jus.br/paginadorpub/paginador.jsp?docTP=TP&amp;docID=754357342&gt;. Acesso em: 15 out.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274C2B7" w14:textId="3565593C" w:rsidR="00AE697D" w:rsidRPr="00024398" w:rsidRDefault="00AE697D" w:rsidP="00517126">
      <w:pPr>
        <w:spacing w:after="0" w:line="240" w:lineRule="auto"/>
        <w:rPr>
          <w:rFonts w:ascii="Cambria" w:hAnsi="Cambria" w:cs="Arial"/>
        </w:rPr>
      </w:pPr>
    </w:p>
    <w:p w14:paraId="24C5F832" w14:textId="146E3468"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HIGÍDIO, José. STF reiniciará julgamento sobre prisão após condenação do júri. ConJur. Disponível em: &lt;https://www.conjur.com.br/2023-ago-07/stf-reiniciara-julgamento-prisao-condenacao-juri/&gt;. Acesso em: 8 maio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6227161A" w14:textId="2B2E285C" w:rsidR="00AE697D" w:rsidRPr="00024398" w:rsidRDefault="00AE697D" w:rsidP="00517126">
      <w:pPr>
        <w:spacing w:after="0" w:line="240" w:lineRule="auto"/>
        <w:rPr>
          <w:rFonts w:ascii="Cambria" w:hAnsi="Cambria" w:cs="Arial"/>
        </w:rPr>
      </w:pPr>
    </w:p>
    <w:p w14:paraId="1F68FA5D" w14:textId="40D48A11"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LOPES JUNIOR, Aury. Direito Processual Penal. 16. ed. São Paulo: Saraiva Educação, 2019.</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769428A" w14:textId="2C852ABF" w:rsidR="00AE697D" w:rsidRPr="00024398" w:rsidRDefault="00AE697D" w:rsidP="00517126">
      <w:pPr>
        <w:spacing w:after="0" w:line="240" w:lineRule="auto"/>
        <w:rPr>
          <w:rFonts w:ascii="Cambria" w:hAnsi="Cambria" w:cs="Arial"/>
        </w:rPr>
      </w:pPr>
    </w:p>
    <w:p w14:paraId="6D8D0271" w14:textId="3006687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LOPES JUNIOR, Aury; ROSA, Alexandre Morais da; PINHO, Ana Claudia Bastos de. Pacote anticrime: um ano depois. São Paulo: Expressa, 2021.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7B356EE1" w14:textId="1BB5FBC3" w:rsidR="00AE697D" w:rsidRPr="00024398" w:rsidRDefault="00AE697D" w:rsidP="00517126">
      <w:pPr>
        <w:spacing w:after="0" w:line="240" w:lineRule="auto"/>
        <w:rPr>
          <w:rFonts w:ascii="Cambria" w:hAnsi="Cambria" w:cs="Arial"/>
        </w:rPr>
      </w:pPr>
    </w:p>
    <w:p w14:paraId="1E068D80" w14:textId="175073C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MENDES, Gilmar Ferreira. Voto no Recurso Extraordinário 1.235.340. Santa Catarina, 2020. Disponível em: &lt;https://www.conjur.com.br/wp-content/uploads/2023/09/stf-reiniciara-presencialmente3.pdf&gt;. Acesso em: 2 abr.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44BB1DB6" w14:textId="690B03A8" w:rsidR="00AE697D" w:rsidRPr="00024398" w:rsidRDefault="00AE697D" w:rsidP="00517126">
      <w:pPr>
        <w:spacing w:after="0" w:line="240" w:lineRule="auto"/>
        <w:rPr>
          <w:rFonts w:ascii="Cambria" w:hAnsi="Cambria" w:cs="Arial"/>
        </w:rPr>
      </w:pPr>
    </w:p>
    <w:p w14:paraId="48E9987B" w14:textId="263BFA67"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MINAYO, Maria Cecília de Souza (org.). Pesquisa Social: teoria, método e criatividade. 18. ed. Petrópolis: Vozes, 2001.</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0CC5BCE" w14:textId="1BEF7637" w:rsidR="00AE697D" w:rsidRPr="00024398" w:rsidRDefault="00AE697D" w:rsidP="00517126">
      <w:pPr>
        <w:spacing w:after="0" w:line="240" w:lineRule="auto"/>
        <w:rPr>
          <w:rFonts w:ascii="Cambria" w:hAnsi="Cambria" w:cs="Arial"/>
        </w:rPr>
      </w:pPr>
    </w:p>
    <w:p w14:paraId="4E4FF3DE" w14:textId="36F23F0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NUCCI, Guilherme de Souza. Princípios Constitucionais Penais e Processuais Penais. São Paulo: Revista dos Tribunais, 2014.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032B7155" w14:textId="4F401140" w:rsidR="00AE697D" w:rsidRPr="00024398" w:rsidRDefault="00AE697D" w:rsidP="00517126">
      <w:pPr>
        <w:spacing w:after="0" w:line="240" w:lineRule="auto"/>
        <w:rPr>
          <w:rFonts w:ascii="Cambria" w:hAnsi="Cambria" w:cs="Arial"/>
        </w:rPr>
      </w:pPr>
    </w:p>
    <w:p w14:paraId="69F3C48E" w14:textId="52CFBD5C"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PIRES, Suelen. Condenados por júri popular podem ser presos imediatamente após o julgamento, decide STF. Notícias STF. Disponível em: &lt;https://noticias.stf.jus.br/postsnoticias/condenados-por-juri-popular-podem-ser-presos-imediatamente-apos-o-julgamento-decide-stf/&gt;. Acesso em: 20 out.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E1A5BD4" w14:textId="586D0619" w:rsidR="00AE697D" w:rsidRPr="00024398" w:rsidRDefault="00AE697D" w:rsidP="00517126">
      <w:pPr>
        <w:spacing w:after="0" w:line="240" w:lineRule="auto"/>
        <w:rPr>
          <w:rFonts w:ascii="Cambria" w:hAnsi="Cambria" w:cs="Arial"/>
        </w:rPr>
      </w:pPr>
    </w:p>
    <w:p w14:paraId="0B01B3A6" w14:textId="51A912B6"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STRECK, Lenio Luiz. Júri e prisão automática: STF versus STF — o que é um precedente? ConJur. Disponível em: &lt;https://www.conjur.com.br/2023-ago-10/senso-incomum-juri-prisao-automatica-stf-versus-stf-precedente/&gt;. Acesso em: 8 maio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5D560AE3" w14:textId="42E32C8A" w:rsidR="00AE697D" w:rsidRPr="00024398" w:rsidRDefault="00AE697D" w:rsidP="00517126">
      <w:pPr>
        <w:spacing w:after="0" w:line="240" w:lineRule="auto"/>
        <w:rPr>
          <w:rFonts w:ascii="Cambria" w:hAnsi="Cambria" w:cs="Arial"/>
        </w:rPr>
      </w:pPr>
    </w:p>
    <w:p w14:paraId="1A2DA633" w14:textId="033D97FD"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SUPREMO TRIBUNAL FEDERAL. Processo nº 4986065. Disponível em: &lt;https://portal.stf.jus.br/processos/detalhe.asp?incidente=4986065&gt;. Acesso em: 1 maio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p w14:paraId="2752F9FB" w14:textId="49F8C4D9" w:rsidR="00AE697D" w:rsidRPr="00024398" w:rsidRDefault="00AE697D" w:rsidP="00517126">
      <w:pPr>
        <w:spacing w:after="0" w:line="240" w:lineRule="auto"/>
        <w:rPr>
          <w:rFonts w:ascii="Cambria" w:hAnsi="Cambria" w:cs="Arial"/>
        </w:rPr>
      </w:pPr>
    </w:p>
    <w:p w14:paraId="5DF16925" w14:textId="2B4C2BB9" w:rsidR="001224E9" w:rsidRPr="00024398" w:rsidRDefault="001224E9" w:rsidP="0093718A">
      <w:pPr>
        <w:spacing w:after="0" w:line="240" w:lineRule="auto"/>
        <w:rPr>
          <w:rFonts w:ascii="Cambria" w:hAnsi="Cambria" w:cs="Arial"/>
        </w:rPr>
      </w:pPr>
      <w:r w:rsidRPr="00024398">
        <w:rPr>
          <w:rFonts w:ascii="Cambria" w:eastAsia="Arial" w:hAnsi="Cambria" w:cs="Arial"/>
          <w:color w:val="000000" w:themeColor="text1"/>
        </w:rPr>
        <w:t xml:space="preserve">SUPREMO TRIBUNAL FEDERAL. Processo nº 5776893. Disponível em: &lt;https://portal.stf.jus.br/processos/detalhe.asp?incidente=5776893&gt;. Acesso em: 2 out. 2024.</w:t>
      </w:r>
      <w:r w:rsidRPr="00024398">
        <w:rPr>
          <w:rFonts w:ascii="Cambria" w:eastAsia="Arial" w:hAnsi="Cambria" w:cs="Arial"/>
          <w:b/>
          <w:bCs/>
          <w:color w:val="000000" w:themeColor="text1"/>
        </w:rPr>
        <w:t/>
      </w:r>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roofErr w:type="spellStart"/>
      <w:r w:rsidRPr="00024398">
        <w:rPr>
          <w:rFonts w:ascii="Cambria" w:eastAsia="Arial" w:hAnsi="Cambria" w:cs="Arial"/>
          <w:color w:val="000000" w:themeColor="text1"/>
        </w:rPr>
        <w:t/>
      </w:r>
      <w:proofErr w:type="spellEnd"/>
      <w:r w:rsidRPr="00024398">
        <w:rPr>
          <w:rFonts w:ascii="Cambria" w:eastAsia="Arial" w:hAnsi="Cambria" w:cs="Arial"/>
          <w:color w:val="000000" w:themeColor="text1"/>
        </w:rPr>
        <w:t/>
      </w:r>
    </w:p>
    <w:sectPr w:rsidR="00AE697D" w:rsidRPr="00024398" w:rsidSect="00024398">
      <w:headerReference w:type="default" r:id="rId10"/>
      <w:footerReference w:type="even" r:id="rId11"/>
      <w:footerReference w:type="default" r:id="rId12"/>
      <w:headerReference w:type="first" r:id="rId13"/>
      <w:footerReference w:type="first" r:id="rId14"/>
      <w:pgSz w:w="11906" w:h="16838"/>
      <w:pgMar w:top="1701" w:right="1134" w:bottom="1134" w:left="1701" w:header="720"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1CDD7E" w14:textId="77777777" w:rsidR="00760FAB" w:rsidRDefault="00760FAB" w:rsidP="00A27A51">
      <w:pPr>
        <w:spacing w:after="0" w:line="240" w:lineRule="auto"/>
      </w:pPr>
      <w:r>
        <w:separator/>
      </w:r>
    </w:p>
  </w:endnote>
  <w:endnote w:type="continuationSeparator" w:id="0">
    <w:p w14:paraId="12F8C97E" w14:textId="77777777" w:rsidR="00760FAB" w:rsidRDefault="00760FAB" w:rsidP="00A27A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MT">
    <w:altName w:val="Arial"/>
    <w:panose1 w:val="020B0604020202020204"/>
    <w:charset w:val="00"/>
    <w:family w:val="roman"/>
    <w:notTrueType/>
    <w:pitch w:val="default"/>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ACAD7A" w14:textId="131236A0" w:rsidR="00A27A51" w:rsidRDefault="00A27A51">
    <w:pPr>
      <w:pStyle w:val="Rodap"/>
    </w:pPr>
    <w:r>
      <w:rPr>
        <w:noProof/>
      </w:rPr>
      <mc:AlternateContent>
        <mc:Choice Requires="wps">
          <w:drawing>
            <wp:anchor distT="0" distB="0" distL="0" distR="0" simplePos="0" relativeHeight="251659264" behindDoc="0" locked="0" layoutInCell="1" allowOverlap="1" wp14:anchorId="3CC651BF" wp14:editId="0EEA4DB6">
              <wp:simplePos x="635" y="635"/>
              <wp:positionH relativeFrom="page">
                <wp:align>left</wp:align>
              </wp:positionH>
              <wp:positionV relativeFrom="page">
                <wp:align>bottom</wp:align>
              </wp:positionV>
              <wp:extent cx="5760085" cy="478790"/>
              <wp:effectExtent l="0" t="0" r="12065" b="0"/>
              <wp:wrapNone/>
              <wp:docPr id="148110019" name="Caixa de Texto 2"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760085" cy="478790"/>
                      </a:xfrm>
                      <a:prstGeom prst="rect">
                        <a:avLst/>
                      </a:prstGeom>
                      <a:noFill/>
                      <a:ln>
                        <a:noFill/>
                      </a:ln>
                    </wps:spPr>
                    <wps:txbx>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CC651BF" id="_x0000_t202" coordsize="21600,21600" o:spt="202" path="m,l,21600r21600,l21600,xe">
              <v:stroke joinstyle="miter"/>
              <v:path gradientshapeok="t" o:connecttype="rect"/>
            </v:shapetype>
            <v:shape id="Caixa de Texto 2" o:spid="_x0000_s1026" type="#_x0000_t202" alt="Este documento foi classificado como informação confidencial e é destinado exclusivamente aos destinatários específicos. Não compartilhe esta informação sem autorização." style="position:absolute;margin-left:0;margin-top:0;width:453.55pt;height:37.7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" filled="f" stroked="f">
              <v:textbox style="mso-fit-shape-to-text:t" inset="20pt,0,0,15pt">
                <w:txbxContent>
                  <w:p w14:paraId="077CB63D" w14:textId="5667F9AE" w:rsidR="00A27A51" w:rsidRPr="00A27A51" w:rsidRDefault="00A27A51" w:rsidP="00A27A51">
                    <w:pPr>
                      <w:spacing w:after="0"/>
                      <w:rPr>
                        <w:rFonts w:ascii="Aptos" w:eastAsia="Aptos" w:hAnsi="Aptos" w:cs="Aptos"/>
                        <w:noProof/>
                        <w:color w:val="000000"/>
                        <w:sz w:val="16"/>
                        <w:szCs w:val="16"/>
                      </w:rPr>
                    </w:pPr>
                    <w:r w:rsidRPr="00A27A51">
                      <w:rPr>
                        <w:rFonts w:ascii="Aptos" w:eastAsia="Aptos" w:hAnsi="Aptos" w:cs="Aptos"/>
                        <w:noProof/>
                        <w:color w:val="000000"/>
                        <w:sz w:val="16"/>
                        <w:szCs w:val="16"/>
                      </w:rPr>
                      <w:t>Este documento foi classificado como informação confidencial e é destinado exclusivamente aos destinatários específicos. Não compartilhe esta informação sem autorização.</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20C6E7"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Pr>
        <w:rFonts w:ascii="Cambria" w:hAnsi="Cambria" w:cs="Calibri Light"/>
        <w:color w:val="000000"/>
        <w:kern w:val="2"/>
        <w:sz w:val="32"/>
        <w:szCs w:val="32"/>
      </w:rPr>
      <w:t>1</w:t>
    </w:r>
    <w:r w:rsidRPr="00024398">
      <w:rPr>
        <w:rFonts w:ascii="Cambria" w:eastAsia="Calibri" w:hAnsi="Cambria" w:cs="Calibri Light"/>
        <w:color w:val="000000"/>
        <w:kern w:val="2"/>
        <w:sz w:val="32"/>
        <w:szCs w:val="32"/>
      </w:rPr>
      <w:fldChar w:fldCharType="end"/>
    </w:r>
  </w:p>
  <w:p w14:paraId="5F0AB33F" w14:textId="2EC26B96" w:rsidR="00024398"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87936" behindDoc="0" locked="0" layoutInCell="1" allowOverlap="1" wp14:anchorId="06835D1D" wp14:editId="7897DBFA">
              <wp:simplePos x="0" y="0"/>
              <wp:positionH relativeFrom="column">
                <wp:posOffset>-2540</wp:posOffset>
              </wp:positionH>
              <wp:positionV relativeFrom="paragraph">
                <wp:posOffset>-35555</wp:posOffset>
              </wp:positionV>
              <wp:extent cx="5776595" cy="0"/>
              <wp:effectExtent l="0" t="0" r="14605" b="12700"/>
              <wp:wrapNone/>
              <wp:docPr id="89606598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68FA2F1" id="Conector Reto 14" o:spid="_x0000_s1026" style="position:absolute;z-index:251687936;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86912" behindDoc="0" locked="0" layoutInCell="0" allowOverlap="1" wp14:anchorId="74DEF9BB" wp14:editId="291F7B23">
              <wp:simplePos x="0" y="0"/>
              <wp:positionH relativeFrom="margin">
                <wp:align>right</wp:align>
              </wp:positionH>
              <wp:positionV relativeFrom="paragraph">
                <wp:posOffset>635</wp:posOffset>
              </wp:positionV>
              <wp:extent cx="14605" cy="186055"/>
              <wp:effectExtent l="0" t="0" r="0" b="0"/>
              <wp:wrapNone/>
              <wp:docPr id="118816016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78E493"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74DEF9BB" id="_x0000_t202" coordsize="21600,21600" o:spt="202" path="m,l,21600r21600,l21600,xe">
              <v:stroke joinstyle="miter"/>
              <v:path gradientshapeok="t" o:connecttype="rect"/>
            </v:shapetype>
            <v:shape id="Quadro1" o:spid="_x0000_s1027" type="#_x0000_t202" style="position:absolute;left:0;text-align:left;margin-left:-50.05pt;margin-top:.05pt;width:1.15pt;height:14.65pt;z-index:25168691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CD&#13;&#10;/Q9DowEAAEoDAAAOAAAAAAAAAAAAAAAAAC4CAABkcnMvZTJvRG9jLnhtbFBLAQItABQABgAIAAAA&#13;&#10;IQD5SiO13AAAAAcBAAAPAAAAAAAAAAAAAAAAAP0DAABkcnMvZG93bnJldi54bWxQSwUGAAAAAAQA&#13;&#10;BADzAAAABgUAAAAA&#13;&#10;" o:allowincell="f" stroked="f">
              <v:fill opacity="0"/>
              <v:textbox style="mso-fit-shape-to-text:t" inset="0,0,0,0">
                <w:txbxContent>
                  <w:p w14:paraId="7878E493"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5888" behindDoc="0" locked="0" layoutInCell="0" allowOverlap="1" wp14:anchorId="37C3BF76" wp14:editId="6B94F239">
              <wp:simplePos x="0" y="0"/>
              <wp:positionH relativeFrom="margin">
                <wp:align>right</wp:align>
              </wp:positionH>
              <wp:positionV relativeFrom="paragraph">
                <wp:posOffset>635</wp:posOffset>
              </wp:positionV>
              <wp:extent cx="14605" cy="186055"/>
              <wp:effectExtent l="0" t="0" r="0" b="0"/>
              <wp:wrapNone/>
              <wp:docPr id="9094333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C15874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7C3BF76" id="_x0000_s1028" type="#_x0000_t202" style="position:absolute;left:0;text-align:left;margin-left:-50.05pt;margin-top:.05pt;width:1.15pt;height:14.65pt;z-index:25168588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NNOSvG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1C15874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4864" behindDoc="0" locked="0" layoutInCell="0" allowOverlap="1" wp14:anchorId="4C1D652D" wp14:editId="1EBF3B8D">
              <wp:simplePos x="0" y="0"/>
              <wp:positionH relativeFrom="margin">
                <wp:align>right</wp:align>
              </wp:positionH>
              <wp:positionV relativeFrom="paragraph">
                <wp:posOffset>635</wp:posOffset>
              </wp:positionV>
              <wp:extent cx="14605" cy="186055"/>
              <wp:effectExtent l="0" t="0" r="0" b="0"/>
              <wp:wrapNone/>
              <wp:docPr id="1470281039"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09AADA5E"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4C1D652D" id="Caixa de Texto 1" o:spid="_x0000_s1029" type="#_x0000_t202" style="position:absolute;left:0;text-align:left;margin-left:-50.05pt;margin-top:.05pt;width:1.15pt;height:14.65pt;z-index:251684864;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3L1ghsgEAAGMDAAAOAAAAAAAAAAAAAAAAAC4CAABkcnMvZTJvRG9jLnht&#13;&#10;bFBLAQItABQABgAIAAAAIQD5SiO13AAAAAcBAAAPAAAAAAAAAAAAAAAAAAwEAABkcnMvZG93bnJl&#13;&#10;di54bWxQSwUGAAAAAAQABADzAAAAFQUAAAAA&#13;&#10;" o:allowincell="f" stroked="f">
              <v:fill opacity="0"/>
              <v:textbox style="mso-fit-shape-to-text:t" inset="0,0,0,0">
                <w:txbxContent>
                  <w:p w14:paraId="09AADA5E"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3840" behindDoc="0" locked="0" layoutInCell="0" allowOverlap="1" wp14:anchorId="295C5FA6" wp14:editId="57CE2B76">
              <wp:simplePos x="0" y="0"/>
              <wp:positionH relativeFrom="margin">
                <wp:align>right</wp:align>
              </wp:positionH>
              <wp:positionV relativeFrom="paragraph">
                <wp:posOffset>635</wp:posOffset>
              </wp:positionV>
              <wp:extent cx="14605" cy="186055"/>
              <wp:effectExtent l="0" t="0" r="0" b="0"/>
              <wp:wrapNone/>
              <wp:docPr id="697719085"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FD54EE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95C5FA6" id="_x0000_s1030" type="#_x0000_t202" style="position:absolute;left:0;text-align:left;margin-left:-50.05pt;margin-top:.05pt;width:1.15pt;height:14.65pt;z-index:25168384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DIusE6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4FD54EE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82816" behindDoc="0" locked="0" layoutInCell="0" allowOverlap="1" wp14:anchorId="1B6624A3" wp14:editId="389841BB">
              <wp:simplePos x="0" y="0"/>
              <wp:positionH relativeFrom="margin">
                <wp:align>right</wp:align>
              </wp:positionH>
              <wp:positionV relativeFrom="paragraph">
                <wp:posOffset>635</wp:posOffset>
              </wp:positionV>
              <wp:extent cx="14605" cy="186055"/>
              <wp:effectExtent l="0" t="0" r="0" b="0"/>
              <wp:wrapNone/>
              <wp:docPr id="1811291738"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075E8B5"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1B6624A3" id="_x0000_s1031" type="#_x0000_t202" style="position:absolute;left:0;text-align:left;margin-left:-50.05pt;margin-top:.05pt;width:1.15pt;height:14.65pt;z-index:25168281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Cv4wgpAEAAEo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dLyyLJEehiMp4L4F&#13;&#10;0rXsyMlIJ6M/GTKoEWh7Fv4YP79m2NnawwWJCBSHBlapvC1X2Yj3fs26fALb3wA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Ar+MIKQBAABKAwAADgAAAAAAAAAAAAAAAAAuAgAAZHJzL2Uyb0RvYy54bWxQSwECLQAUAAYACAAA&#13;&#10;ACEA+UojtdwAAAAHAQAADwAAAAAAAAAAAAAAAAD+AwAAZHJzL2Rvd25yZXYueG1sUEsFBgAAAAAE&#13;&#10;AAQA8wAAAAcFAAAAAA==&#13;&#10;" o:allowincell="f" stroked="f">
              <v:fill opacity="0"/>
              <v:textbox style="mso-fit-shape-to-text:t" inset="0,0,0,0">
                <w:txbxContent>
                  <w:p w14:paraId="5075E8B5"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1792" behindDoc="0" locked="0" layoutInCell="0" allowOverlap="1" wp14:anchorId="441E6578" wp14:editId="5D2791D2">
              <wp:simplePos x="0" y="0"/>
              <wp:positionH relativeFrom="margin">
                <wp:align>right</wp:align>
              </wp:positionH>
              <wp:positionV relativeFrom="paragraph">
                <wp:posOffset>635</wp:posOffset>
              </wp:positionV>
              <wp:extent cx="14605" cy="186055"/>
              <wp:effectExtent l="0" t="0" r="0" b="0"/>
              <wp:wrapNone/>
              <wp:docPr id="318012680"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8E1B13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441E6578" id="_x0000_s1032" type="#_x0000_t202" style="position:absolute;left:0;text-align:left;margin-left:-50.05pt;margin-top:.05pt;width:1.15pt;height:14.65pt;z-index:25168179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DMmSpQEAAEo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a/hmodpCdyIF3BdP&#13;&#10;uuYdWYy4GO1iSK96oO2Z+8fw+S3B3hYOGXtGogayQwMrrbwvV96Ij37JunwCu9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FIMyZK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38E1B13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80768" behindDoc="0" locked="0" layoutInCell="0" allowOverlap="1" wp14:anchorId="52120E56" wp14:editId="19BCEC69">
              <wp:simplePos x="0" y="0"/>
              <wp:positionH relativeFrom="margin">
                <wp:align>right</wp:align>
              </wp:positionH>
              <wp:positionV relativeFrom="paragraph">
                <wp:posOffset>635</wp:posOffset>
              </wp:positionV>
              <wp:extent cx="14605" cy="186055"/>
              <wp:effectExtent l="0" t="0" r="0" b="0"/>
              <wp:wrapNone/>
              <wp:docPr id="348544456"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08918AD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2120E56" id="_x0000_s1033" type="#_x0000_t202" style="position:absolute;left:0;text-align:left;margin-left:-50.05pt;margin-top:.05pt;width:1.15pt;height:14.65pt;z-index:25168076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infX8pQEAAEo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ruFfFqotdEdSwP3w&#13;&#10;pGvekcWIi9EuhvSqB9qeuX8M988JdrZwyNgzEjWQHRpYaeVlufJGvPZL1vkT2P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GKd9fy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08918AD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9744" behindDoc="0" locked="0" layoutInCell="0" allowOverlap="1" wp14:anchorId="7FC63296" wp14:editId="718F9867">
              <wp:simplePos x="0" y="0"/>
              <wp:positionH relativeFrom="margin">
                <wp:align>right</wp:align>
              </wp:positionH>
              <wp:positionV relativeFrom="paragraph">
                <wp:posOffset>635</wp:posOffset>
              </wp:positionV>
              <wp:extent cx="14605" cy="186055"/>
              <wp:effectExtent l="0" t="0" r="0" b="0"/>
              <wp:wrapNone/>
              <wp:docPr id="108703787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85EB75A"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FC63296" id="_x0000_s1034" type="#_x0000_t202" style="position:absolute;left:0;text-align:left;margin-left:-50.05pt;margin-top:.05pt;width:1.15pt;height:14.65pt;z-index:25167974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LHpNeqlAQAASgMAAA4AAAAAAAAAAAAAAAAALgIAAGRycy9lMm9Eb2MueG1sUEsBAi0AFAAGAAgA&#13;&#10;AAAhAPlKI7XcAAAABwEAAA8AAAAAAAAAAAAAAAAA/wMAAGRycy9kb3ducmV2LnhtbFBLBQYAAAAA&#13;&#10;BAAEAPMAAAAIBQAAAAA=&#13;&#10;" o:allowincell="f" stroked="f">
              <v:fill opacity="0"/>
              <v:textbox style="mso-fit-shape-to-text:t" inset="0,0,0,0">
                <w:txbxContent>
                  <w:p w14:paraId="785EB75A"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78720" behindDoc="0" locked="0" layoutInCell="1" allowOverlap="1" wp14:anchorId="2CD6A79F" wp14:editId="41E95082">
              <wp:simplePos x="635" y="635"/>
              <wp:positionH relativeFrom="page">
                <wp:align>left</wp:align>
              </wp:positionH>
              <wp:positionV relativeFrom="page">
                <wp:align>bottom</wp:align>
              </wp:positionV>
              <wp:extent cx="5396230" cy="438785"/>
              <wp:effectExtent l="0" t="0" r="13970" b="0"/>
              <wp:wrapNone/>
              <wp:docPr id="1906352632"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5A58C82E"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2CD6A79F" id="_x0000_s1035"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7872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C4&#13;&#10;mZvqFAIAACIEAAAOAAAAAAAAAAAAAAAAAC4CAABkcnMvZTJvRG9jLnhtbFBLAQItABQABgAIAAAA&#13;&#10;IQC7Q8Hz3QAAAAkBAAAPAAAAAAAAAAAAAAAAAG4EAABkcnMvZG93bnJldi54bWxQSwUGAAAAAAQA&#13;&#10;BADzAAAAeAUAAAAA&#13;&#10;" filled="f" stroked="f">
              <v:textbox style="mso-fit-shape-to-text:t" inset="20pt,0,0,15pt">
                <w:txbxContent>
                  <w:p w14:paraId="5A58C82E"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2393EF" w14:textId="77777777" w:rsidR="00024398" w:rsidRPr="00024398" w:rsidRDefault="00024398" w:rsidP="00024398">
    <w:pPr>
      <w:framePr w:wrap="none" w:vAnchor="text" w:hAnchor="margin" w:xAlign="center" w:y="1"/>
      <w:widowControl w:val="0"/>
      <w:tabs>
        <w:tab w:val="center" w:pos="4252"/>
        <w:tab w:val="right" w:pos="8504"/>
      </w:tabs>
      <w:suppressAutoHyphens/>
      <w:snapToGrid w:val="0"/>
      <w:spacing w:line="276" w:lineRule="auto"/>
      <w:jc w:val="both"/>
      <w:rPr>
        <w:rFonts w:ascii="Cambria" w:eastAsia="Calibri" w:hAnsi="Cambria" w:cs="Arial"/>
        <w:color w:val="171717"/>
        <w:kern w:val="2"/>
        <w:sz w:val="22"/>
        <w:szCs w:val="22"/>
      </w:rPr>
    </w:pPr>
    <w:r w:rsidRPr="00024398">
      <w:rPr>
        <w:rFonts w:ascii="Cambria" w:eastAsia="Calibri" w:hAnsi="Cambria" w:cs="Calibri Light"/>
        <w:color w:val="000000"/>
        <w:kern w:val="2"/>
        <w:sz w:val="32"/>
        <w:szCs w:val="32"/>
      </w:rPr>
      <w:fldChar w:fldCharType="begin"/>
    </w:r>
    <w:r w:rsidRPr="00024398">
      <w:rPr>
        <w:rFonts w:ascii="Cambria" w:eastAsia="Calibri" w:hAnsi="Cambria" w:cs="Calibri Light"/>
        <w:color w:val="000000"/>
        <w:kern w:val="2"/>
        <w:sz w:val="32"/>
        <w:szCs w:val="32"/>
      </w:rPr>
      <w:instrText xml:space="preserve"> PAGE </w:instrText>
    </w:r>
    <w:r w:rsidRPr="00024398">
      <w:rPr>
        <w:rFonts w:ascii="Cambria" w:eastAsia="Calibri" w:hAnsi="Cambria" w:cs="Calibri Light"/>
        <w:color w:val="000000"/>
        <w:kern w:val="2"/>
        <w:sz w:val="32"/>
        <w:szCs w:val="32"/>
      </w:rPr>
      <w:fldChar w:fldCharType="separate"/>
    </w:r>
    <w:r w:rsidRPr="00024398">
      <w:rPr>
        <w:rFonts w:ascii="Cambria" w:eastAsia="Calibri" w:hAnsi="Cambria" w:cs="Calibri Light"/>
        <w:color w:val="000000"/>
        <w:kern w:val="2"/>
        <w:sz w:val="32"/>
        <w:szCs w:val="32"/>
      </w:rPr>
      <w:t>4</w:t>
    </w:r>
    <w:r w:rsidRPr="00024398">
      <w:rPr>
        <w:rFonts w:ascii="Cambria" w:eastAsia="Calibri" w:hAnsi="Cambria" w:cs="Calibri Light"/>
        <w:color w:val="000000"/>
        <w:kern w:val="2"/>
        <w:sz w:val="32"/>
        <w:szCs w:val="32"/>
      </w:rPr>
      <w:fldChar w:fldCharType="end"/>
    </w:r>
  </w:p>
  <w:p w14:paraId="023D4060" w14:textId="4F34CE91" w:rsidR="00A27A51" w:rsidRPr="00024398" w:rsidRDefault="00024398" w:rsidP="00024398">
    <w:pPr>
      <w:widowControl w:val="0"/>
      <w:tabs>
        <w:tab w:val="center" w:pos="4252"/>
      </w:tabs>
      <w:suppressAutoHyphens/>
      <w:snapToGrid w:val="0"/>
      <w:spacing w:line="276" w:lineRule="auto"/>
      <w:ind w:right="-716"/>
      <w:jc w:val="both"/>
      <w:rPr>
        <w:rFonts w:ascii="Calibri" w:eastAsia="Calibri" w:hAnsi="Calibri" w:cs="Times New Roman"/>
      </w:rPr>
    </w:pPr>
    <w:r w:rsidRPr="00024398">
      <w:rPr>
        <w:rFonts w:ascii="Cambria" w:eastAsia="Calibri" w:hAnsi="Cambria" w:cs="Arial"/>
        <w:noProof/>
        <w:kern w:val="2"/>
        <w:sz w:val="22"/>
        <w:szCs w:val="22"/>
      </w:rPr>
      <mc:AlternateContent>
        <mc:Choice Requires="wps">
          <w:drawing>
            <wp:anchor distT="4294967295" distB="4294967295" distL="114300" distR="114300" simplePos="0" relativeHeight="251676672" behindDoc="0" locked="0" layoutInCell="1" allowOverlap="1" wp14:anchorId="6D76ED90" wp14:editId="0684AC2C">
              <wp:simplePos x="0" y="0"/>
              <wp:positionH relativeFrom="column">
                <wp:posOffset>-2540</wp:posOffset>
              </wp:positionH>
              <wp:positionV relativeFrom="paragraph">
                <wp:posOffset>-35555</wp:posOffset>
              </wp:positionV>
              <wp:extent cx="5776595" cy="0"/>
              <wp:effectExtent l="0" t="0" r="14605" b="12700"/>
              <wp:wrapNone/>
              <wp:docPr id="671772217"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776595" cy="0"/>
                      </a:xfrm>
                      <a:prstGeom prst="line">
                        <a:avLst/>
                      </a:prstGeom>
                      <a:noFill/>
                      <a:ln w="635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7C6A20EE" id="Conector Reto 14" o:spid="_x0000_s1026" style="position:absolute;z-index:251676672;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2pt,-2.8pt" to="454.65pt,-2.8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" strokecolor="#4472c4" strokeweight=".5pt">
              <v:stroke joinstyle="miter"/>
              <o:lock v:ext="edit" shapetype="f"/>
            </v:line>
          </w:pict>
        </mc:Fallback>
      </mc:AlternateContent>
    </w:r>
    <w:r w:rsidRPr="00024398">
      <w:rPr>
        <w:rFonts w:ascii="Calibri" w:eastAsia="Calibri" w:hAnsi="Calibri" w:cs="Arial"/>
        <w:sz w:val="22"/>
        <w:szCs w:val="22"/>
      </w:rPr>
      <w:t xml:space="preserve"> </w:t>
    </w:r>
    <w:hyperlink r:id="rId1" w:history="1">
      <w:r w:rsidRPr="00024398">
        <w:rPr>
          <w:rFonts w:ascii="Cambria" w:eastAsia="Calibri" w:hAnsi="Cambria" w:cs="Arial"/>
          <w:b/>
          <w:bCs/>
          <w:color w:val="0070C0"/>
          <w:kern w:val="2"/>
          <w:sz w:val="13"/>
          <w:szCs w:val="13"/>
          <w:u w:val="single"/>
        </w:rPr>
        <w:t>www.processus.edu.br</w:t>
      </w:r>
    </w:hyperlink>
    <w:r w:rsidRPr="00024398">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ab/>
    </w:r>
    <w:r w:rsidRPr="00024398">
      <w:rPr>
        <w:rFonts w:ascii="Cambria" w:eastAsia="Calibri" w:hAnsi="Cambria" w:cs="Arial"/>
        <w:b/>
        <w:bCs/>
        <w:color w:val="0070C0"/>
        <w:kern w:val="2"/>
        <w:sz w:val="13"/>
        <w:szCs w:val="13"/>
      </w:rPr>
      <w:tab/>
      <w:t xml:space="preserve">                             </w:t>
    </w:r>
    <w:r>
      <w:rPr>
        <w:rFonts w:ascii="Cambria" w:eastAsia="Calibri" w:hAnsi="Cambria" w:cs="Arial"/>
        <w:b/>
        <w:bCs/>
        <w:color w:val="0070C0"/>
        <w:kern w:val="2"/>
        <w:sz w:val="13"/>
        <w:szCs w:val="13"/>
      </w:rPr>
      <w:t xml:space="preserve">    </w:t>
    </w:r>
    <w:r w:rsidRPr="00024398">
      <w:rPr>
        <w:rFonts w:ascii="Cambria" w:eastAsia="Calibri" w:hAnsi="Cambria" w:cs="Arial"/>
        <w:b/>
        <w:bCs/>
        <w:color w:val="0070C0"/>
        <w:kern w:val="2"/>
        <w:sz w:val="13"/>
        <w:szCs w:val="13"/>
      </w:rPr>
      <w:t>Revista Processus Multidisciplinar · 2026;07:e131727</w:t>
    </w:r>
    <w:r w:rsidRPr="00024398">
      <w:rPr>
        <w:rFonts w:ascii="Cambria" w:eastAsia="Calibri" w:hAnsi="Cambria" w:cs="Arial"/>
        <w:noProof/>
        <w:kern w:val="2"/>
        <w:sz w:val="22"/>
        <w:szCs w:val="22"/>
      </w:rPr>
      <mc:AlternateContent>
        <mc:Choice Requires="wps">
          <w:drawing>
            <wp:anchor distT="0" distB="0" distL="0" distR="0" simplePos="0" relativeHeight="251675648" behindDoc="0" locked="0" layoutInCell="0" allowOverlap="1" wp14:anchorId="2ACDB508" wp14:editId="30A6AB5B">
              <wp:simplePos x="0" y="0"/>
              <wp:positionH relativeFrom="margin">
                <wp:align>right</wp:align>
              </wp:positionH>
              <wp:positionV relativeFrom="paragraph">
                <wp:posOffset>635</wp:posOffset>
              </wp:positionV>
              <wp:extent cx="14605" cy="186055"/>
              <wp:effectExtent l="0" t="0" r="0" b="0"/>
              <wp:wrapNone/>
              <wp:docPr id="87075289"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97A6BC"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type w14:anchorId="2ACDB508" id="_x0000_t202" coordsize="21600,21600" o:spt="202" path="m,l,21600r21600,l21600,xe">
              <v:stroke joinstyle="miter"/>
              <v:path gradientshapeok="t" o:connecttype="rect"/>
            </v:shapetype>
            <v:shape id="_x0000_s1036" type="#_x0000_t202" style="position:absolute;left:0;text-align:left;margin-left:-50.05pt;margin-top:.05pt;width:1.15pt;height:14.65pt;z-index:25167564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" o:allowincell="f" stroked="f">
              <v:fill opacity="0"/>
              <v:textbox style="mso-fit-shape-to-text:t" inset="0,0,0,0">
                <w:txbxContent>
                  <w:p w14:paraId="7397A6B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4624" behindDoc="0" locked="0" layoutInCell="0" allowOverlap="1" wp14:anchorId="0508856C" wp14:editId="32F33F07">
              <wp:simplePos x="0" y="0"/>
              <wp:positionH relativeFrom="margin">
                <wp:align>right</wp:align>
              </wp:positionH>
              <wp:positionV relativeFrom="paragraph">
                <wp:posOffset>635</wp:posOffset>
              </wp:positionV>
              <wp:extent cx="14605" cy="186055"/>
              <wp:effectExtent l="0" t="0" r="0" b="0"/>
              <wp:wrapNone/>
              <wp:docPr id="1562709703"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BE4778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0508856C" id="_x0000_s1037" type="#_x0000_t202" style="position:absolute;left:0;text-align:left;margin-left:-50.05pt;margin-top:.05pt;width:1.15pt;height:14.65pt;z-index:25167462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JkLSc6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1BE4778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3600" behindDoc="0" locked="0" layoutInCell="0" allowOverlap="1" wp14:anchorId="38C5AB43" wp14:editId="1247FA44">
              <wp:simplePos x="0" y="0"/>
              <wp:positionH relativeFrom="margin">
                <wp:align>right</wp:align>
              </wp:positionH>
              <wp:positionV relativeFrom="paragraph">
                <wp:posOffset>635</wp:posOffset>
              </wp:positionV>
              <wp:extent cx="14605" cy="186055"/>
              <wp:effectExtent l="0" t="0" r="0" b="0"/>
              <wp:wrapNone/>
              <wp:docPr id="809983668" name="Caixa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05" cy="186055"/>
                      </a:xfrm>
                      <a:prstGeom prst="rect">
                        <a:avLst/>
                      </a:prstGeom>
                      <a:solidFill>
                        <a:srgbClr val="FFFFFF">
                          <a:alpha val="0"/>
                        </a:srgbClr>
                      </a:solidFill>
                    </wps:spPr>
                    <wps:txbx>
                      <w:txbxContent>
                        <w:p w14:paraId="26C9576C" w14:textId="77777777" w:rsidR="00024398" w:rsidRPr="009B1FC6" w:rsidRDefault="00024398" w:rsidP="00024398">
                          <w:pPr>
                            <w:pStyle w:val="Rodap"/>
                            <w:rPr>
                              <w:rFonts w:eastAsia="Times New Roman"/>
                            </w:rPr>
                          </w:pPr>
                        </w:p>
                      </w:txbxContent>
                    </wps:txbx>
                    <wps:bodyPr lIns="0" tIns="0" rIns="0" bIns="0" anchor="t">
                      <a:spAutoFit/>
                    </wps:bodyPr>
                  </wps:wsp>
                </a:graphicData>
              </a:graphic>
              <wp14:sizeRelH relativeFrom="page">
                <wp14:pctWidth>0</wp14:pctWidth>
              </wp14:sizeRelH>
              <wp14:sizeRelV relativeFrom="page">
                <wp14:pctHeight>0</wp14:pctHeight>
              </wp14:sizeRelV>
            </wp:anchor>
          </w:drawing>
        </mc:Choice>
        <mc:Fallback>
          <w:pict>
            <v:shape w14:anchorId="38C5AB43" id="_x0000_s1038" type="#_x0000_t202" style="position:absolute;left:0;text-align:left;margin-left:-50.05pt;margin-top:.05pt;width:1.15pt;height:14.65pt;z-index:251673600;visibility:visible;mso-wrap-style:square;mso-width-percent:0;mso-height-percent:0;mso-wrap-distance-left:0;mso-wrap-distance-top:0;mso-wrap-distance-right:0;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" o:allowincell="f" stroked="f">
              <v:fill opacity="0"/>
              <v:textbox style="mso-fit-shape-to-text:t" inset="0,0,0,0">
                <w:txbxContent>
                  <w:p w14:paraId="26C9576C"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2576" behindDoc="0" locked="0" layoutInCell="0" allowOverlap="1" wp14:anchorId="6E58BCC5" wp14:editId="5D4EC900">
              <wp:simplePos x="0" y="0"/>
              <wp:positionH relativeFrom="margin">
                <wp:align>right</wp:align>
              </wp:positionH>
              <wp:positionV relativeFrom="paragraph">
                <wp:posOffset>635</wp:posOffset>
              </wp:positionV>
              <wp:extent cx="14605" cy="186055"/>
              <wp:effectExtent l="0" t="0" r="0" b="0"/>
              <wp:wrapNone/>
              <wp:docPr id="205890151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152B8F9F"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6E58BCC5" id="_x0000_s1039" type="#_x0000_t202" style="position:absolute;left:0;text-align:left;margin-left:-50.05pt;margin-top:.05pt;width:1.15pt;height:14.65pt;z-index:251672576;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EZgq6+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152B8F9F"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kern w:val="2"/>
        <w:sz w:val="22"/>
        <w:szCs w:val="22"/>
      </w:rPr>
      <mc:AlternateContent>
        <mc:Choice Requires="wps">
          <w:drawing>
            <wp:anchor distT="0" distB="0" distL="0" distR="0" simplePos="0" relativeHeight="251671552" behindDoc="0" locked="0" layoutInCell="0" allowOverlap="1" wp14:anchorId="3281F35F" wp14:editId="3E624C58">
              <wp:simplePos x="0" y="0"/>
              <wp:positionH relativeFrom="margin">
                <wp:align>right</wp:align>
              </wp:positionH>
              <wp:positionV relativeFrom="paragraph">
                <wp:posOffset>635</wp:posOffset>
              </wp:positionV>
              <wp:extent cx="14605" cy="186055"/>
              <wp:effectExtent l="0" t="0" r="0" b="0"/>
              <wp:wrapNone/>
              <wp:docPr id="2294895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433181E1"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3281F35F" id="_x0000_s1040" type="#_x0000_t202" style="position:absolute;left:0;text-align:left;margin-left:-50.05pt;margin-top:.05pt;width:1.15pt;height:14.65pt;z-index:251671552;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l5Ftfq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433181E1"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70528" behindDoc="0" locked="0" layoutInCell="0" allowOverlap="1" wp14:anchorId="5C1794B9" wp14:editId="0FB1655C">
              <wp:simplePos x="0" y="0"/>
              <wp:positionH relativeFrom="margin">
                <wp:align>right</wp:align>
              </wp:positionH>
              <wp:positionV relativeFrom="paragraph">
                <wp:posOffset>635</wp:posOffset>
              </wp:positionV>
              <wp:extent cx="14605" cy="186055"/>
              <wp:effectExtent l="0" t="0" r="0" b="0"/>
              <wp:wrapNone/>
              <wp:docPr id="1315465107"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5D507AA4"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5C1794B9" id="_x0000_s1041" type="#_x0000_t202" style="position:absolute;left:0;text-align:left;margin-left:-50.05pt;margin-top:.05pt;width:1.15pt;height:14.65pt;z-index:251670528;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" o:allowincell="f" stroked="f">
              <v:fill opacity="0"/>
              <v:textbox style="mso-fit-shape-to-text:t" inset="0,0,0,0">
                <w:txbxContent>
                  <w:p w14:paraId="5D507AA4"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9504" behindDoc="0" locked="0" layoutInCell="0" allowOverlap="1" wp14:anchorId="238A4055" wp14:editId="09D2C26A">
              <wp:simplePos x="0" y="0"/>
              <wp:positionH relativeFrom="margin">
                <wp:align>right</wp:align>
              </wp:positionH>
              <wp:positionV relativeFrom="paragraph">
                <wp:posOffset>635</wp:posOffset>
              </wp:positionV>
              <wp:extent cx="14605" cy="186055"/>
              <wp:effectExtent l="0" t="0" r="0" b="0"/>
              <wp:wrapNone/>
              <wp:docPr id="1229564621"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737DC09D"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238A4055" id="_x0000_s1042" type="#_x0000_t202" style="position:absolute;left:0;text-align:left;margin-left:-50.05pt;margin-top:.05pt;width:1.15pt;height:14.65pt;z-index:251669504;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PezFKK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737DC09D"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noProof/>
        <w:sz w:val="22"/>
        <w:szCs w:val="22"/>
      </w:rPr>
      <mc:AlternateContent>
        <mc:Choice Requires="wps">
          <w:drawing>
            <wp:anchor distT="0" distB="0" distL="0" distR="0" simplePos="0" relativeHeight="251668480" behindDoc="0" locked="0" layoutInCell="0" allowOverlap="1" wp14:anchorId="7579258F" wp14:editId="43A2E2F9">
              <wp:simplePos x="0" y="0"/>
              <wp:positionH relativeFrom="margin">
                <wp:align>right</wp:align>
              </wp:positionH>
              <wp:positionV relativeFrom="paragraph">
                <wp:posOffset>635</wp:posOffset>
              </wp:positionV>
              <wp:extent cx="14605" cy="186055"/>
              <wp:effectExtent l="0" t="0" r="0" b="0"/>
              <wp:wrapNone/>
              <wp:docPr id="1543674604" name="Quadro1"/>
              <wp:cNvGraphicFramePr/>
              <a:graphic xmlns:a="http://schemas.openxmlformats.org/drawingml/2006/main">
                <a:graphicData uri="http://schemas.microsoft.com/office/word/2010/wordprocessingShape">
                  <wps:wsp>
                    <wps:cNvSpPr txBox="1"/>
                    <wps:spPr>
                      <a:xfrm>
                        <a:off x="0" y="0"/>
                        <a:ext cx="14605" cy="186055"/>
                      </a:xfrm>
                      <a:prstGeom prst="rect">
                        <a:avLst/>
                      </a:prstGeom>
                      <a:solidFill>
                        <a:srgbClr val="FFFFFF">
                          <a:alpha val="0"/>
                        </a:srgbClr>
                      </a:solidFill>
                    </wps:spPr>
                    <wps:txbx>
                      <w:txbxContent>
                        <w:p w14:paraId="3A533B79" w14:textId="77777777" w:rsidR="00024398" w:rsidRPr="009B1FC6" w:rsidRDefault="00024398" w:rsidP="00024398">
                          <w:pPr>
                            <w:pStyle w:val="Rodap"/>
                            <w:rPr>
                              <w:rFonts w:eastAsia="Times New Roman"/>
                            </w:rPr>
                          </w:pPr>
                        </w:p>
                      </w:txbxContent>
                    </wps:txbx>
                    <wps:bodyPr lIns="0" tIns="0" rIns="0" bIns="0" anchor="t">
                      <a:spAutoFit/>
                    </wps:bodyPr>
                  </wps:wsp>
                </a:graphicData>
              </a:graphic>
            </wp:anchor>
          </w:drawing>
        </mc:Choice>
        <mc:Fallback>
          <w:pict>
            <v:shape w14:anchorId="7579258F" id="_x0000_s1043" type="#_x0000_t202" style="position:absolute;left:0;text-align:left;margin-left:-50.05pt;margin-top:.05pt;width:1.15pt;height:14.65pt;z-index:251668480;visibility:visible;mso-wrap-style:squar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" o:allowincell="f" stroked="f">
              <v:fill opacity="0"/>
              <v:textbox style="mso-fit-shape-to-text:t" inset="0,0,0,0">
                <w:txbxContent>
                  <w:p w14:paraId="3A533B79" w14:textId="77777777" w:rsidR="00024398" w:rsidRPr="009B1FC6" w:rsidRDefault="00024398" w:rsidP="00024398">
                    <w:pPr>
                      <w:pStyle w:val="Rodap"/>
                      <w:rPr>
                        <w:rFonts w:eastAsia="Times New Roman"/>
                      </w:rPr>
                    </w:pPr>
                  </w:p>
                </w:txbxContent>
              </v:textbox>
              <w10:wrap anchorx="margin"/>
            </v:shape>
          </w:pict>
        </mc:Fallback>
      </mc:AlternateContent>
    </w:r>
    <w:r w:rsidRPr="00024398">
      <w:rPr>
        <w:rFonts w:ascii="Cambria" w:eastAsia="Calibri" w:hAnsi="Cambria" w:cs="Arial"/>
        <w:b/>
        <w:bCs/>
        <w:color w:val="0070C0"/>
        <w:kern w:val="2"/>
        <w:sz w:val="13"/>
        <w:szCs w:val="13"/>
      </w:rPr>
      <w:t/>
    </w:r>
    <w:r w:rsidRPr="00024398">
      <w:rPr>
        <w:rFonts w:ascii="Cambria" w:eastAsia="Calibri" w:hAnsi="Cambria" w:cs="Arial"/>
        <w:noProof/>
        <w:sz w:val="22"/>
        <w:szCs w:val="22"/>
      </w:rPr>
      <mc:AlternateContent>
        <mc:Choice Requires="wps">
          <w:drawing>
            <wp:anchor distT="0" distB="0" distL="0" distR="0" simplePos="0" relativeHeight="251667456" behindDoc="0" locked="0" layoutInCell="1" allowOverlap="1" wp14:anchorId="5AEA463E" wp14:editId="6895A5EB">
              <wp:simplePos x="635" y="635"/>
              <wp:positionH relativeFrom="page">
                <wp:align>left</wp:align>
              </wp:positionH>
              <wp:positionV relativeFrom="page">
                <wp:align>bottom</wp:align>
              </wp:positionV>
              <wp:extent cx="5396230" cy="438785"/>
              <wp:effectExtent l="0" t="0" r="13970" b="0"/>
              <wp:wrapNone/>
              <wp:docPr id="812457803" name="Caixa de Texto 1" descr="Este documento foi classificado como informação confidencial e é destinado exclusivamente aos destinatários específicos. Não compartilhe esta informação sem autorização.">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396230" cy="438785"/>
                      </a:xfrm>
                      <a:prstGeom prst="rect">
                        <a:avLst/>
                      </a:prstGeom>
                      <a:noFill/>
                      <a:ln>
                        <a:noFill/>
                      </a:ln>
                    </wps:spPr>
                    <wps:txbx>
                      <w:txbxContent>
                        <w:p w14:paraId="261D7523" w14:textId="77777777" w:rsidR="00024398" w:rsidRPr="001E6E25" w:rsidRDefault="00024398" w:rsidP="00024398">
                          <w:pPr>
                            <w:rPr>
                              <w:noProof/>
                              <w:color w:val="000000"/>
                              <w:sz w:val="16"/>
                              <w:szCs w:val="16"/>
                            </w:rPr>
                          </w:pP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 w14:anchorId="5AEA463E" id="_x0000_s1044" type="#_x0000_t202" alt="Este documento foi classificado como informação confidencial e é destinado exclusivamente aos destinatários específicos. Não compartilhe esta informação sem autorização." style="position:absolute;left:0;text-align:left;margin-left:0;margin-top:0;width:424.9pt;height:34.55pt;z-index:251667456;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" filled="f" stroked="f">
              <v:textbox style="mso-fit-shape-to-text:t" inset="20pt,0,0,15pt">
                <w:txbxContent>
                  <w:p w14:paraId="261D7523" w14:textId="77777777" w:rsidR="00024398" w:rsidRPr="001E6E25" w:rsidRDefault="00024398" w:rsidP="00024398">
                    <w:pPr>
                      <w:rPr>
                        <w:noProof/>
                        <w:color w:val="000000"/>
                        <w:sz w:val="16"/>
                        <w:szCs w:val="16"/>
                      </w:rPr>
                    </w:pPr>
                  </w:p>
                </w:txbxContent>
              </v:textbox>
              <w10:wrap anchorx="page" anchory="page"/>
            </v:shape>
          </w:pict>
        </mc:Fallback>
      </mc:AlternateContent>
    </w:r>
    <w:r w:rsidRPr="00024398">
      <w:rPr>
        <w:rFonts w:ascii="Cambria" w:eastAsia="Calibri" w:hAnsi="Cambria" w:cs="Arial"/>
        <w:b/>
        <w:bCs/>
        <w:color w:val="0070C0"/>
        <w:kern w:val="2"/>
        <w:sz w:val="13"/>
        <w:szCs w:val="13"/>
      </w:rPr>
      <w:t/>
    </w:r>
    <w:r>
      <w:rPr>
        <w:rFonts w:ascii="Cambria" w:eastAsia="Calibri" w:hAnsi="Cambria" w:cs="Arial"/>
        <w:b/>
        <w:bCs/>
        <w:color w:val="0070C0"/>
        <w:kern w:val="2"/>
        <w:sz w:val="13"/>
        <w:szCs w:val="13"/>
      </w:rPr>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E23729" w14:textId="77777777" w:rsidR="00760FAB" w:rsidRDefault="00760FAB" w:rsidP="00A27A51">
      <w:pPr>
        <w:spacing w:after="0" w:line="240" w:lineRule="auto"/>
      </w:pPr>
      <w:r>
        <w:separator/>
      </w:r>
    </w:p>
  </w:footnote>
  <w:footnote w:type="continuationSeparator" w:id="0">
    <w:p w14:paraId="0A0CB232" w14:textId="77777777" w:rsidR="00760FAB" w:rsidRDefault="00760FAB" w:rsidP="00A27A51">
      <w:pPr>
        <w:spacing w:after="0" w:line="240" w:lineRule="auto"/>
      </w:pPr>
      <w:r>
        <w:continuationSeparator/>
      </w:r>
    </w:p>
  </w:footnote>
  <w:footnote w:id="1">
    <w:p w14:paraId="08DA9035" w14:textId="3D5A7586"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Resenha de aproveitamento da disciplina TC (Trabalho de Curso), do curso Bacharelado em Direito, do Centro Universitário Processus – UniProcessus, sob a orientação dos professores Jonas Rodrigo Gonçalves e Danilo da Costa. A revisão linguística foi realizada por Roberta dos Anjos Matos.</w:t>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xml:space="preserve"/>
      </w:r>
      <w:proofErr w:type="spellStart"/>
      <w:r w:rsidRPr="00024398">
        <w:rPr>
          <w:rFonts w:ascii="Cambria" w:hAnsi="Cambria" w:cs="Arial"/>
          <w:i/>
          <w:iCs/>
          <w:sz w:val="16"/>
          <w:szCs w:val="16"/>
        </w:rPr>
        <w:t/>
      </w:r>
      <w:proofErr w:type="spellEnd"/>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sz w:val="16"/>
          <w:szCs w:val="16"/>
        </w:rPr>
        <w:t xml:space="preserve"/>
      </w:r>
      <w:r w:rsidRPr="00024398">
        <w:rPr>
          <w:rFonts w:ascii="Cambria" w:hAnsi="Cambria" w:cs="Arial"/>
          <w:i/>
          <w:iCs/>
          <w:sz w:val="16"/>
          <w:szCs w:val="16"/>
        </w:rPr>
        <w:t/>
      </w:r>
      <w:r w:rsidRPr="00024398">
        <w:rPr>
          <w:rFonts w:ascii="Cambria" w:hAnsi="Cambria" w:cs="Arial"/>
          <w:color w:val="FF0000"/>
          <w:sz w:val="16"/>
          <w:szCs w:val="16"/>
        </w:rPr>
        <w:t/>
      </w:r>
    </w:p>
  </w:footnote>
  <w:footnote w:id="2">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Graduando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 w:id="3">
    <w:p w14:paraId="49015194" w14:textId="56858C32" w:rsidR="00E56CF4" w:rsidRPr="00024398" w:rsidRDefault="00E56CF4">
      <w:pPr>
        <w:pStyle w:val="Textodenotaderodap"/>
        <w:rPr>
          <w:rFonts w:ascii="Cambria" w:hAnsi="Cambria"/>
          <w:sz w:val="16"/>
          <w:szCs w:val="16"/>
        </w:rPr>
      </w:pPr>
      <w:r w:rsidRPr="00024398">
        <w:rPr>
          <w:rStyle w:val="Refdenotaderodap"/>
          <w:rFonts w:ascii="Cambria" w:hAnsi="Cambria"/>
          <w:sz w:val="16"/>
          <w:szCs w:val="16"/>
        </w:rPr>
        <w:footnoteRef/>
      </w:r>
      <w:r w:rsidRPr="00024398">
        <w:rPr>
          <w:rFonts w:ascii="Cambria" w:hAnsi="Cambria"/>
          <w:sz w:val="16"/>
          <w:szCs w:val="16"/>
        </w:rPr>
        <w:t xml:space="preserve"> </w:t>
      </w:r>
      <w:r w:rsidRPr="00024398">
        <w:rPr>
          <w:rFonts w:ascii="Cambria" w:hAnsi="Cambria" w:cs="Arial"/>
          <w:sz w:val="16"/>
          <w:szCs w:val="16"/>
        </w:rPr>
        <w:t xml:space="preserve">Graduanda em Direito pelo Centro Universitário Processus – UniProcessus.</w:t>
      </w:r>
      <w:proofErr w:type="spellStart"/>
      <w:r w:rsidRPr="00024398">
        <w:rPr>
          <w:rFonts w:ascii="Cambria" w:hAnsi="Cambria" w:cs="Arial"/>
          <w:sz w:val="16"/>
          <w:szCs w:val="16"/>
        </w:rPr>
        <w:t/>
      </w:r>
      <w:proofErr w:type="spellEnd"/>
      <w:r w:rsidRPr="00024398">
        <w:rPr>
          <w:rFonts w:ascii="Cambria" w:hAnsi="Cambria" w:cs="Arial"/>
          <w:sz w:val="16"/>
          <w:szCs w:val="16"/>
        </w:rPr>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BD9AF" w14:textId="77777777" w:rsidR="00024398" w:rsidRPr="000B4517" w:rsidRDefault="00024398" w:rsidP="00024398">
    <w:pPr>
      <w:jc w:val="right"/>
      <w:rPr>
        <w:rFonts w:ascii="Cambria" w:hAnsi="Cambria"/>
        <w:i/>
        <w:iCs/>
        <w:sz w:val="20"/>
        <w:szCs w:val="20"/>
      </w:rPr>
    </w:pPr>
    <w:r w:rsidRPr="000B4517">
      <w:rPr>
        <w:rFonts w:ascii="Cambria" w:hAnsi="Cambria"/>
        <w:b/>
        <w:bCs/>
        <w:i/>
        <w:iCs/>
        <w:color w:val="002060"/>
        <w:sz w:val="16"/>
        <w:szCs w:val="16"/>
      </w:rPr>
      <w:tab/>
    </w:r>
    <w:r w:rsidRPr="000B4517">
      <w:rPr>
        <w:rFonts w:ascii="Cambria" w:hAnsi="Cambria"/>
        <w:b/>
        <w:bCs/>
        <w:i/>
        <w:iCs/>
        <w:color w:val="002060"/>
        <w:sz w:val="16"/>
        <w:szCs w:val="16"/>
      </w:rPr>
      <w:tab/>
    </w:r>
    <w:r w:rsidRPr="00294FC1">
      <w:rPr>
        <w:rFonts w:ascii="Cambria" w:hAnsi="Cambria"/>
        <w:b/>
        <w:bCs/>
        <w:i/>
        <w:iCs/>
        <w:color w:val="002060"/>
        <w:sz w:val="16"/>
        <w:szCs w:val="16"/>
      </w:rPr>
      <w:t xml:space="preserve"> Revista Processus Multidisciplinar,</w:t>
    </w:r>
    <w:r w:rsidRPr="00294FC1">
      <w:rPr>
        <w:rFonts w:ascii="Cambria" w:hAnsi="Cambria"/>
        <w:i/>
        <w:iCs/>
        <w:color w:val="002060"/>
        <w:sz w:val="16"/>
        <w:szCs w:val="16"/>
      </w:rPr>
      <w:t xml:space="preserve"> Ano 7, Vol. </w:t>
    </w:r>
    <w:r w:rsidRPr="000B4517">
      <w:rPr>
        <w:rFonts w:ascii="Cambria" w:hAnsi="Cambria"/>
        <w:i/>
        <w:iCs/>
        <w:color w:val="002060"/>
        <w:sz w:val="16"/>
        <w:szCs w:val="16"/>
      </w:rPr>
      <w:t>VII, n.13, jan.-jun., 2026</w:t>
    </w:r>
  </w:p>
  <w:p w14:paraId="5B39AE42" w14:textId="77777777" w:rsidR="00024398" w:rsidRDefault="00024398">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1CCE1" w14:textId="77777777" w:rsidR="00024398" w:rsidRPr="00024398" w:rsidRDefault="00024398" w:rsidP="00024398">
    <w:pPr>
      <w:widowControl w:val="0"/>
      <w:suppressAutoHyphens/>
      <w:autoSpaceDE w:val="0"/>
      <w:autoSpaceDN w:val="0"/>
      <w:spacing w:after="0" w:line="240" w:lineRule="auto"/>
      <w:rPr>
        <w:rFonts w:ascii="Cambria" w:eastAsia="Arial MT" w:hAnsi="Cambria" w:cs="Arial MT"/>
        <w:kern w:val="2"/>
        <w:sz w:val="21"/>
        <w:szCs w:val="21"/>
        <w:lang w:val="pt-PT" w:eastAsia="pt-BR"/>
      </w:rPr>
    </w:pP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b/>
        <w:bCs/>
        <w:color w:val="002060"/>
        <w:kern w:val="2"/>
        <w:sz w:val="18"/>
        <w:szCs w:val="18"/>
        <w:lang w:val="pt-PT" w:eastAsia="pt-BR"/>
      </w:rPr>
      <w:tab/>
    </w:r>
    <w:r w:rsidRPr="00024398">
      <w:rPr>
        <w:rFonts w:ascii="Cambria" w:eastAsia="Arial MT" w:hAnsi="Cambria" w:cs="Arial MT"/>
        <w:noProof/>
        <w:sz w:val="22"/>
        <w:szCs w:val="22"/>
        <w:lang w:val="pt-PT" w:eastAsia="pt-BR"/>
      </w:rPr>
      <w:drawing>
        <wp:anchor distT="0" distB="0" distL="114300" distR="114300" simplePos="0" relativeHeight="251665408" behindDoc="1" locked="0" layoutInCell="1" allowOverlap="1" wp14:anchorId="5ADB847A" wp14:editId="32761842">
          <wp:simplePos x="0" y="0"/>
          <wp:positionH relativeFrom="column">
            <wp:posOffset>-1087120</wp:posOffset>
          </wp:positionH>
          <wp:positionV relativeFrom="paragraph">
            <wp:posOffset>-32385</wp:posOffset>
          </wp:positionV>
          <wp:extent cx="1633220" cy="1734820"/>
          <wp:effectExtent l="0" t="0" r="0" b="0"/>
          <wp:wrapNone/>
          <wp:docPr id="1409807476" name="Imagem 1055765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05576536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3220" cy="17348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b/>
        <w:bCs/>
        <w:color w:val="002060"/>
        <w:kern w:val="2"/>
        <w:sz w:val="18"/>
        <w:szCs w:val="18"/>
        <w:lang w:val="pt-PT" w:eastAsia="pt-BR"/>
      </w:rPr>
      <w:t xml:space="preserve"> Revista </w:t>
    </w:r>
    <w:proofErr w:type="spellStart"/>
    <w:r w:rsidRPr="00024398">
      <w:rPr>
        <w:rFonts w:ascii="Cambria" w:eastAsia="Arial MT" w:hAnsi="Cambria" w:cs="Arial MT"/>
        <w:b/>
        <w:bCs/>
        <w:color w:val="002060"/>
        <w:kern w:val="2"/>
        <w:sz w:val="18"/>
        <w:szCs w:val="18"/>
        <w:lang w:val="pt-PT" w:eastAsia="pt-BR"/>
      </w:rPr>
      <w:t>Processus</w:t>
    </w:r>
    <w:proofErr w:type="spellEnd"/>
    <w:r w:rsidRPr="00024398">
      <w:rPr>
        <w:rFonts w:ascii="Cambria" w:eastAsia="Arial MT" w:hAnsi="Cambria" w:cs="Arial MT"/>
        <w:b/>
        <w:bCs/>
        <w:color w:val="002060"/>
        <w:kern w:val="2"/>
        <w:sz w:val="18"/>
        <w:szCs w:val="18"/>
        <w:lang w:val="pt-PT" w:eastAsia="pt-BR"/>
      </w:rPr>
      <w:t xml:space="preserve"> Multidisciplinar,</w:t>
    </w:r>
    <w:r w:rsidRPr="00024398">
      <w:rPr>
        <w:rFonts w:ascii="Cambria" w:eastAsia="Arial MT" w:hAnsi="Cambria" w:cs="Arial MT"/>
        <w:color w:val="002060"/>
        <w:kern w:val="2"/>
        <w:sz w:val="18"/>
        <w:szCs w:val="18"/>
        <w:lang w:val="pt-PT" w:eastAsia="pt-BR"/>
      </w:rPr>
      <w:t xml:space="preserve"> Ano 7, Vol. VII, n.13, jan.-jun., 2026</w:t>
    </w:r>
  </w:p>
  <w:p w14:paraId="246DBF6A" w14:textId="77777777" w:rsidR="00024398" w:rsidRPr="00024398" w:rsidRDefault="00024398" w:rsidP="00024398">
    <w:pPr>
      <w:widowControl w:val="0"/>
      <w:tabs>
        <w:tab w:val="center" w:pos="4252"/>
        <w:tab w:val="right" w:pos="8504"/>
      </w:tabs>
      <w:suppressAutoHyphens/>
      <w:autoSpaceDE w:val="0"/>
      <w:autoSpaceDN w:val="0"/>
      <w:spacing w:after="0" w:line="240" w:lineRule="auto"/>
      <w:rPr>
        <w:rFonts w:ascii="Cambria" w:eastAsia="Arial MT" w:hAnsi="Cambria" w:cs="Arial MT"/>
        <w:kern w:val="2"/>
        <w:sz w:val="22"/>
        <w:szCs w:val="22"/>
        <w:lang w:val="pt-PT" w:eastAsia="pt-BR"/>
      </w:rPr>
    </w:pPr>
    <w:r w:rsidRPr="00024398">
      <w:rPr>
        <w:rFonts w:ascii="Cambria" w:eastAsia="Arial MT" w:hAnsi="Cambria" w:cs="Arial MT"/>
        <w:noProof/>
        <w:sz w:val="22"/>
        <w:szCs w:val="22"/>
        <w:lang w:val="pt-PT" w:eastAsia="pt-BR"/>
      </w:rPr>
      <w:drawing>
        <wp:anchor distT="0" distB="0" distL="114300" distR="114300" simplePos="0" relativeHeight="251664384" behindDoc="1" locked="0" layoutInCell="1" allowOverlap="1" wp14:anchorId="778D70F1" wp14:editId="0832CD02">
          <wp:simplePos x="0" y="0"/>
          <wp:positionH relativeFrom="column">
            <wp:posOffset>4863579</wp:posOffset>
          </wp:positionH>
          <wp:positionV relativeFrom="paragraph">
            <wp:posOffset>106813</wp:posOffset>
          </wp:positionV>
          <wp:extent cx="933450" cy="1322070"/>
          <wp:effectExtent l="0" t="0" r="0" b="0"/>
          <wp:wrapNone/>
          <wp:docPr id="1115047639" name="Imagem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
                  <pic:cNvPicPr>
                    <a:picLocks/>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3450" cy="13220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024398">
      <w:rPr>
        <w:rFonts w:ascii="Cambria" w:eastAsia="Arial MT" w:hAnsi="Cambria" w:cs="Arial MT"/>
        <w:noProof/>
        <w:sz w:val="22"/>
        <w:szCs w:val="22"/>
        <w:lang w:val="pt-PT" w:eastAsia="pt-BR"/>
      </w:rPr>
      <mc:AlternateContent>
        <mc:Choice Requires="wps">
          <w:drawing>
            <wp:anchor distT="4294967294" distB="4294967294" distL="114300" distR="114300" simplePos="0" relativeHeight="251662336" behindDoc="1" locked="0" layoutInCell="1" allowOverlap="1" wp14:anchorId="1FEF7828" wp14:editId="40E15360">
              <wp:simplePos x="0" y="0"/>
              <wp:positionH relativeFrom="column">
                <wp:posOffset>-1087120</wp:posOffset>
              </wp:positionH>
              <wp:positionV relativeFrom="paragraph">
                <wp:posOffset>146049</wp:posOffset>
              </wp:positionV>
              <wp:extent cx="5803900" cy="0"/>
              <wp:effectExtent l="0" t="0" r="0" b="0"/>
              <wp:wrapNone/>
              <wp:docPr id="878859050" name="Conector Reto 3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5803900" cy="0"/>
                      </a:xfrm>
                      <a:prstGeom prst="line">
                        <a:avLst/>
                      </a:prstGeom>
                      <a:noFill/>
                      <a:ln w="1270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5099C00B" id="Conector Reto 36" o:spid="_x0000_s1026" style="position:absolute;flip:y;z-index:-251654144;visibility:visible;mso-wrap-style:square;mso-width-percent:0;mso-height-percent:0;mso-wrap-distance-left:9pt;mso-wrap-distance-top:.mm;mso-wrap-distance-right:9pt;mso-wrap-distance-bottom:.mm;mso-position-horizontal:absolute;mso-position-horizontal-relative:text;mso-position-vertical:absolute;mso-position-vertical-relative:text;mso-width-percent:0;mso-height-percent:0;mso-width-relative:margin;mso-height-relative:margin" from="-85.6pt,11.5pt" to="371.4pt,11.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" strokecolor="windowText" strokeweight="1pt">
              <v:stroke joinstyle="miter"/>
              <o:lock v:ext="edit" shapetype="f"/>
            </v:line>
          </w:pict>
        </mc:Fallback>
      </mc:AlternateContent>
    </w:r>
  </w:p>
  <w:p w14:paraId="2154F9BC"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6"/>
        <w:szCs w:val="16"/>
        <w:lang w:val="pt-PT" w:eastAsia="pt-BR"/>
      </w:rPr>
    </w:pPr>
    <w:r w:rsidRPr="00024398">
      <w:rPr>
        <w:rFonts w:ascii="Cambria" w:eastAsia="Arial MT" w:hAnsi="Cambria" w:cs="Arial MT"/>
        <w:noProof/>
        <w:sz w:val="22"/>
        <w:szCs w:val="22"/>
        <w:lang w:val="pt-PT" w:eastAsia="pt-BR"/>
      </w:rPr>
      <mc:AlternateContent>
        <mc:Choice Requires="wps">
          <w:drawing>
            <wp:anchor distT="0" distB="0" distL="114300" distR="114300" simplePos="0" relativeHeight="251663360" behindDoc="1" locked="0" layoutInCell="1" allowOverlap="1" wp14:anchorId="1F48503C" wp14:editId="343AD6C7">
              <wp:simplePos x="0" y="0"/>
              <wp:positionH relativeFrom="column">
                <wp:posOffset>690245</wp:posOffset>
              </wp:positionH>
              <wp:positionV relativeFrom="paragraph">
                <wp:posOffset>61990</wp:posOffset>
              </wp:positionV>
              <wp:extent cx="4023360" cy="1192530"/>
              <wp:effectExtent l="12700" t="12700" r="15240" b="13970"/>
              <wp:wrapNone/>
              <wp:docPr id="1500002402" name="Retângulo 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23360" cy="1192530"/>
                      </a:xfrm>
                      <a:prstGeom prst="rect">
                        <a:avLst/>
                      </a:prstGeom>
                      <a:solidFill>
                        <a:srgbClr val="E7E6E6">
                          <a:lumMod val="90000"/>
                        </a:srgbClr>
                      </a:solidFill>
                      <a:ln w="19050" cap="flat" cmpd="sng" algn="ctr">
                        <a:solidFill>
                          <a:srgbClr val="E7E6E6">
                            <a:lumMod val="9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02A405" id="Retângulo 35" o:spid="_x0000_s1026" style="position:absolute;margin-left:54.35pt;margin-top:4.9pt;width:316.8pt;height:93.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" fillcolor="#d0cece" strokecolor="#d0cece" strokeweight="1.5pt">
              <v:path arrowok="t"/>
            </v:rect>
          </w:pict>
        </mc:Fallback>
      </mc:AlternateContent>
    </w:r>
  </w:p>
  <w:p w14:paraId="53FD6BED"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p>
  <w:p w14:paraId="3C2239A4"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34"/>
        <w:szCs w:val="34"/>
        <w:lang w:val="pt-PT" w:eastAsia="pt-BR"/>
      </w:rPr>
    </w:pPr>
    <w:r w:rsidRPr="00024398">
      <w:rPr>
        <w:rFonts w:ascii="Cambria" w:eastAsia="Arial MT" w:hAnsi="Cambria" w:cs="Arial MT"/>
        <w:kern w:val="2"/>
        <w:sz w:val="34"/>
        <w:szCs w:val="34"/>
        <w:lang w:val="pt-PT" w:eastAsia="pt-BR"/>
      </w:rPr>
      <w:t xml:space="preserve">Revista </w:t>
    </w:r>
    <w:proofErr w:type="spellStart"/>
    <w:r w:rsidRPr="00024398">
      <w:rPr>
        <w:rFonts w:ascii="Cambria" w:eastAsia="Arial MT" w:hAnsi="Cambria" w:cs="Arial MT"/>
        <w:kern w:val="2"/>
        <w:sz w:val="34"/>
        <w:szCs w:val="34"/>
        <w:lang w:val="pt-PT" w:eastAsia="pt-BR"/>
      </w:rPr>
      <w:t>Processus</w:t>
    </w:r>
    <w:proofErr w:type="spellEnd"/>
    <w:r w:rsidRPr="00024398">
      <w:rPr>
        <w:rFonts w:ascii="Cambria" w:eastAsia="Arial MT" w:hAnsi="Cambria" w:cs="Arial MT"/>
        <w:kern w:val="2"/>
        <w:sz w:val="34"/>
        <w:szCs w:val="34"/>
        <w:lang w:val="pt-PT" w:eastAsia="pt-BR"/>
      </w:rPr>
      <w:t xml:space="preserve"> Multidisciplinar</w:t>
    </w:r>
  </w:p>
  <w:p w14:paraId="080A1A8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p>
  <w:p w14:paraId="06A9622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134"/>
      <w:rPr>
        <w:rFonts w:ascii="Cambria" w:eastAsia="Arial MT" w:hAnsi="Cambria" w:cs="Arial MT"/>
        <w:kern w:val="2"/>
        <w:sz w:val="16"/>
        <w:szCs w:val="16"/>
        <w:lang w:val="pt-PT" w:eastAsia="pt-BR"/>
      </w:rPr>
    </w:pPr>
    <w:r w:rsidRPr="00024398">
      <w:rPr>
        <w:rFonts w:ascii="Cambria" w:eastAsia="Arial MT" w:hAnsi="Cambria" w:cs="Arial MT"/>
        <w:kern w:val="2"/>
        <w:sz w:val="16"/>
        <w:szCs w:val="16"/>
        <w:lang w:val="pt-PT" w:eastAsia="pt-BR"/>
      </w:rPr>
      <w:t xml:space="preserve">                </w:t>
    </w:r>
  </w:p>
  <w:p w14:paraId="2B26235E"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1560"/>
      <w:rPr>
        <w:rFonts w:ascii="Cambria" w:eastAsia="Arial MT" w:hAnsi="Cambria" w:cs="Arial MT"/>
        <w:b/>
        <w:bCs/>
        <w:kern w:val="2"/>
        <w:sz w:val="16"/>
        <w:szCs w:val="16"/>
        <w:lang w:val="pt-PT" w:eastAsia="pt-BR"/>
      </w:rPr>
    </w:pPr>
    <w:r w:rsidRPr="00024398">
      <w:rPr>
        <w:rFonts w:ascii="Cambria" w:eastAsia="Arial MT" w:hAnsi="Cambria" w:cs="Arial MT"/>
        <w:kern w:val="2"/>
        <w:sz w:val="16"/>
        <w:szCs w:val="16"/>
        <w:lang w:val="pt-PT" w:eastAsia="pt-BR"/>
      </w:rPr>
      <w:t xml:space="preserve">      </w:t>
    </w:r>
    <w:proofErr w:type="spellStart"/>
    <w:r w:rsidRPr="00024398">
      <w:rPr>
        <w:rFonts w:ascii="Cambria" w:eastAsia="Arial MT" w:hAnsi="Cambria" w:cs="Arial MT"/>
        <w:b/>
        <w:bCs/>
        <w:kern w:val="2"/>
        <w:sz w:val="16"/>
        <w:szCs w:val="16"/>
        <w:lang w:val="pt-PT" w:eastAsia="pt-BR"/>
      </w:rPr>
      <w:t>Qualis</w:t>
    </w:r>
    <w:proofErr w:type="spellEnd"/>
    <w:r w:rsidRPr="00024398">
      <w:rPr>
        <w:rFonts w:ascii="Cambria" w:eastAsia="Arial MT" w:hAnsi="Cambria" w:cs="Arial MT"/>
        <w:b/>
        <w:bCs/>
        <w:kern w:val="2"/>
        <w:sz w:val="16"/>
        <w:szCs w:val="16"/>
        <w:lang w:val="pt-PT" w:eastAsia="pt-BR"/>
      </w:rPr>
      <w:t xml:space="preserve"> B2</w:t>
    </w:r>
    <w:r w:rsidRPr="00024398">
      <w:rPr>
        <w:rFonts w:ascii="Cambria" w:eastAsia="Arial MT" w:hAnsi="Cambria" w:cs="Arial MT"/>
        <w:kern w:val="2"/>
        <w:sz w:val="16"/>
        <w:szCs w:val="16"/>
        <w:lang w:val="pt-PT" w:eastAsia="pt-BR"/>
      </w:rPr>
      <w:t xml:space="preserve"> - </w:t>
    </w:r>
    <w:r w:rsidRPr="00024398">
      <w:rPr>
        <w:rFonts w:ascii="Cambria" w:eastAsia="Arial MT" w:hAnsi="Cambria" w:cs="Arial MT"/>
        <w:b/>
        <w:bCs/>
        <w:kern w:val="2"/>
        <w:sz w:val="16"/>
        <w:szCs w:val="16"/>
        <w:lang w:val="pt-PT" w:eastAsia="pt-BR"/>
      </w:rPr>
      <w:t>ISSN: 2675-6595</w:t>
    </w:r>
  </w:p>
  <w:p w14:paraId="71279A66" w14:textId="77777777" w:rsidR="00024398" w:rsidRPr="00024398" w:rsidRDefault="00024398" w:rsidP="00024398">
    <w:pPr>
      <w:widowControl w:val="0"/>
      <w:tabs>
        <w:tab w:val="center" w:pos="4252"/>
        <w:tab w:val="right" w:pos="8504"/>
      </w:tabs>
      <w:suppressAutoHyphens/>
      <w:autoSpaceDE w:val="0"/>
      <w:autoSpaceDN w:val="0"/>
      <w:spacing w:after="0" w:line="240" w:lineRule="auto"/>
      <w:jc w:val="center"/>
      <w:rPr>
        <w:rFonts w:ascii="Cambria" w:eastAsia="Arial MT" w:hAnsi="Cambria" w:cs="Arial MT"/>
        <w:kern w:val="2"/>
        <w:sz w:val="18"/>
        <w:szCs w:val="18"/>
        <w:lang w:val="pt-PT" w:eastAsia="pt-BR"/>
      </w:rPr>
    </w:pPr>
    <w:r w:rsidRPr="00024398">
      <w:rPr>
        <w:rFonts w:ascii="Cambria" w:eastAsia="Arial MT" w:hAnsi="Cambria" w:cs="Arial MT"/>
        <w:kern w:val="2"/>
        <w:sz w:val="18"/>
        <w:szCs w:val="18"/>
        <w:lang w:val="pt-PT" w:eastAsia="pt-BR"/>
      </w:rPr>
      <w:t>Página da revista:</w:t>
    </w:r>
  </w:p>
  <w:p w14:paraId="175B1F50" w14:textId="77777777" w:rsidR="00024398" w:rsidRPr="00024398" w:rsidRDefault="00024398" w:rsidP="00024398">
    <w:pPr>
      <w:widowControl w:val="0"/>
      <w:tabs>
        <w:tab w:val="center" w:pos="4252"/>
        <w:tab w:val="right" w:pos="8504"/>
      </w:tabs>
      <w:suppressAutoHyphens/>
      <w:autoSpaceDE w:val="0"/>
      <w:autoSpaceDN w:val="0"/>
      <w:spacing w:after="0" w:line="240" w:lineRule="auto"/>
      <w:ind w:hanging="709"/>
      <w:rPr>
        <w:rFonts w:ascii="Cambria" w:eastAsia="Arial MT" w:hAnsi="Cambria" w:cs="Arial MT"/>
        <w:color w:val="0563C1"/>
        <w:kern w:val="2"/>
        <w:sz w:val="18"/>
        <w:szCs w:val="18"/>
        <w:lang w:val="pt-PT" w:eastAsia="pt-BR"/>
      </w:rPr>
    </w:pPr>
    <w:r w:rsidRPr="00024398">
      <w:rPr>
        <w:rFonts w:ascii="Cambria" w:eastAsia="Arial MT" w:hAnsi="Cambria" w:cs="Arial MT"/>
        <w:noProof/>
        <w:sz w:val="22"/>
        <w:szCs w:val="22"/>
        <w:lang w:val="pt-PT" w:eastAsia="pt-BR"/>
      </w:rPr>
      <mc:AlternateContent>
        <mc:Choice Requires="wps">
          <w:drawing>
            <wp:anchor distT="0" distB="0" distL="0" distR="0" simplePos="0" relativeHeight="251661312" behindDoc="1" locked="0" layoutInCell="1" allowOverlap="1" wp14:anchorId="504E66FC" wp14:editId="6AD1B174">
              <wp:simplePos x="0" y="0"/>
              <wp:positionH relativeFrom="page">
                <wp:posOffset>-5715</wp:posOffset>
              </wp:positionH>
              <wp:positionV relativeFrom="paragraph">
                <wp:posOffset>165735</wp:posOffset>
              </wp:positionV>
              <wp:extent cx="6877050" cy="45085"/>
              <wp:effectExtent l="0" t="0" r="0" b="0"/>
              <wp:wrapTopAndBottom/>
              <wp:docPr id="164091694" name="Retângulo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V="1">
                        <a:off x="0" y="0"/>
                        <a:ext cx="6877050" cy="4508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576D37" id="Retângulo 34" o:spid="_x0000_s1026" style="position:absolute;margin-left:-.45pt;margin-top:13.05pt;width:541.5pt;height:3.55pt;flip:y;z-index:-25165516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" fillcolor="black" stroked="f">
              <w10:wrap type="topAndBottom" anchorx="page"/>
            </v:rect>
          </w:pict>
        </mc:Fallback>
      </mc:AlternateContent>
    </w:r>
    <w:r w:rsidRPr="00024398">
      <w:rPr>
        <w:rFonts w:ascii="Cambria" w:eastAsia="Arial MT" w:hAnsi="Cambria" w:cs="Arial MT"/>
        <w:color w:val="0563C1"/>
        <w:kern w:val="2"/>
        <w:sz w:val="13"/>
        <w:szCs w:val="13"/>
        <w:lang w:eastAsia="pt-BR"/>
      </w:rPr>
      <w:t xml:space="preserve">   RESENHA</w:t>
    </w:r>
    <w:r w:rsidRPr="00024398">
      <w:rPr>
        <w:rFonts w:ascii="Cambria" w:eastAsia="Arial MT" w:hAnsi="Cambria" w:cs="Arial MT"/>
        <w:color w:val="0563C1"/>
        <w:kern w:val="2"/>
        <w:sz w:val="13"/>
        <w:szCs w:val="13"/>
        <w:lang w:eastAsia="pt-BR"/>
      </w:rPr>
      <w:tab/>
      <w:t xml:space="preserve">       </w:t>
    </w:r>
    <w:r w:rsidRPr="00024398">
      <w:rPr>
        <w:rFonts w:ascii="Cambria" w:eastAsia="Arial MT" w:hAnsi="Cambria" w:cs="Arial MT"/>
        <w:color w:val="0563C1"/>
        <w:kern w:val="2"/>
        <w:sz w:val="13"/>
        <w:szCs w:val="13"/>
        <w:lang w:eastAsia="pt-BR"/>
      </w:rPr>
      <w:tab/>
    </w:r>
    <w:hyperlink r:id="rId3" w:history="1">
      <w:r w:rsidRPr="00024398">
        <w:rPr>
          <w:rFonts w:ascii="Cambria" w:eastAsia="Arial MT" w:hAnsi="Cambria" w:cs="Arial MT"/>
          <w:color w:val="0563C1"/>
          <w:kern w:val="2"/>
          <w:sz w:val="18"/>
          <w:szCs w:val="18"/>
          <w:lang w:eastAsia="pt-BR"/>
        </w:rPr>
        <w:t>https://periodicos.processus.com.br/index.php/multi/index</w:t>
      </w:r>
    </w:hyperlink>
  </w:p>
  <w:p w14:paraId="2EE2ACC2" w14:textId="77777777" w:rsidR="00024398" w:rsidRDefault="00024398">
    <w:pPr>
      <w:pStyle w:val="Cabealho"/>
    </w:pPr>
  </w:p>
</w:hdr>
</file>

<file path=word/intelligence2.xml><?xml version="1.0" encoding="utf-8"?>
<int2:intelligence xmlns:int2="http://schemas.microsoft.com/office/intelligence/2020/intelligence" xmlns:oel="http://schemas.microsoft.com/office/2019/extlst">
  <int2:observations>
    <int2:textHash int2:hashCode="vH7z1eg0V8Sn2d" int2:id="a0wSKLKk">
      <int2:state int2:value="Rejected" int2:type="spell"/>
    </int2:textHash>
  </int2:observations>
  <int2:intelligenceSettings/>
  <int2:onDemandWorkflows/>
</int2:intelligence>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icrosoft Office User">
    <w15:presenceInfo w15:providerId="None" w15:userId="Microsoft Office 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AE31359"/>
    <w:rsid w:val="00024398"/>
    <w:rsid w:val="000328C0"/>
    <w:rsid w:val="00097649"/>
    <w:rsid w:val="001224E9"/>
    <w:rsid w:val="0013092F"/>
    <w:rsid w:val="001A208C"/>
    <w:rsid w:val="002F799A"/>
    <w:rsid w:val="003160E9"/>
    <w:rsid w:val="00474FB5"/>
    <w:rsid w:val="004D21C0"/>
    <w:rsid w:val="00517126"/>
    <w:rsid w:val="00591CBB"/>
    <w:rsid w:val="005A23BF"/>
    <w:rsid w:val="005F1525"/>
    <w:rsid w:val="0064733A"/>
    <w:rsid w:val="00662EBB"/>
    <w:rsid w:val="006A5362"/>
    <w:rsid w:val="006B1474"/>
    <w:rsid w:val="00760FAB"/>
    <w:rsid w:val="00776F63"/>
    <w:rsid w:val="007A0A37"/>
    <w:rsid w:val="0093718A"/>
    <w:rsid w:val="00950467"/>
    <w:rsid w:val="00A17BCA"/>
    <w:rsid w:val="00A27A51"/>
    <w:rsid w:val="00AE697D"/>
    <w:rsid w:val="00C47A82"/>
    <w:rsid w:val="00CE4734"/>
    <w:rsid w:val="00CE777D"/>
    <w:rsid w:val="00E4774D"/>
    <w:rsid w:val="00E56CF4"/>
    <w:rsid w:val="00F62444"/>
    <w:rsid w:val="07AAFFE1"/>
    <w:rsid w:val="0B36EAEF"/>
    <w:rsid w:val="0B4F4ECC"/>
    <w:rsid w:val="0C10093E"/>
    <w:rsid w:val="12DA1AC1"/>
    <w:rsid w:val="142E2A0E"/>
    <w:rsid w:val="14403F02"/>
    <w:rsid w:val="167DDB34"/>
    <w:rsid w:val="195A8401"/>
    <w:rsid w:val="1A515C66"/>
    <w:rsid w:val="1C330C38"/>
    <w:rsid w:val="1C4CC18E"/>
    <w:rsid w:val="1DE1EF26"/>
    <w:rsid w:val="1DEC130A"/>
    <w:rsid w:val="2159B61B"/>
    <w:rsid w:val="21D6F76C"/>
    <w:rsid w:val="21DF1592"/>
    <w:rsid w:val="22CB0867"/>
    <w:rsid w:val="2871A401"/>
    <w:rsid w:val="2AA113D9"/>
    <w:rsid w:val="2ABC07C4"/>
    <w:rsid w:val="2E46767E"/>
    <w:rsid w:val="2EC2B5A8"/>
    <w:rsid w:val="324CD92B"/>
    <w:rsid w:val="3350B526"/>
    <w:rsid w:val="3601EE11"/>
    <w:rsid w:val="37A47C25"/>
    <w:rsid w:val="3AD7AFC1"/>
    <w:rsid w:val="3AF53FFA"/>
    <w:rsid w:val="3CE92315"/>
    <w:rsid w:val="3F2A669B"/>
    <w:rsid w:val="40960C0D"/>
    <w:rsid w:val="42591EB8"/>
    <w:rsid w:val="4310E771"/>
    <w:rsid w:val="45419A90"/>
    <w:rsid w:val="485B2972"/>
    <w:rsid w:val="4983D353"/>
    <w:rsid w:val="4B689168"/>
    <w:rsid w:val="4B930804"/>
    <w:rsid w:val="4BC288EC"/>
    <w:rsid w:val="4BC6145E"/>
    <w:rsid w:val="4D113577"/>
    <w:rsid w:val="4DEF70FC"/>
    <w:rsid w:val="4EC0AF3A"/>
    <w:rsid w:val="5165CE23"/>
    <w:rsid w:val="59CD3DEE"/>
    <w:rsid w:val="5AE31359"/>
    <w:rsid w:val="5C56B21A"/>
    <w:rsid w:val="5E49893D"/>
    <w:rsid w:val="5EF1D9FC"/>
    <w:rsid w:val="603B44A6"/>
    <w:rsid w:val="628F877D"/>
    <w:rsid w:val="63CF8994"/>
    <w:rsid w:val="663F1504"/>
    <w:rsid w:val="6756D55E"/>
    <w:rsid w:val="67854CC5"/>
    <w:rsid w:val="681FD482"/>
    <w:rsid w:val="69AAEADF"/>
    <w:rsid w:val="6C1BE3EC"/>
    <w:rsid w:val="6FFC5F96"/>
    <w:rsid w:val="7174FE10"/>
    <w:rsid w:val="71A660F9"/>
    <w:rsid w:val="748856FB"/>
    <w:rsid w:val="76283733"/>
    <w:rsid w:val="7BAFC189"/>
    <w:rsid w:val="7CFBFB2A"/>
    <w:rsid w:val="7F2D874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E31359"/>
  <w15:chartTrackingRefBased/>
  <w15:docId w15:val="{62D65A3F-307E-4842-953F-C87E1C2B4C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pt-BR"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unhideWhenUsed/>
    <w:rsid w:val="40960C0D"/>
    <w:rPr>
      <w:color w:val="467886"/>
      <w:u w:val="single"/>
    </w:rPr>
  </w:style>
  <w:style w:type="paragraph" w:styleId="Rodap">
    <w:name w:val="footer"/>
    <w:basedOn w:val="Normal"/>
    <w:link w:val="RodapChar"/>
    <w:uiPriority w:val="99"/>
    <w:unhideWhenUsed/>
    <w:rsid w:val="00A27A51"/>
    <w:pPr>
      <w:tabs>
        <w:tab w:val="center" w:pos="4252"/>
        <w:tab w:val="right" w:pos="8504"/>
      </w:tabs>
      <w:spacing w:after="0" w:line="240" w:lineRule="auto"/>
    </w:pPr>
  </w:style>
  <w:style w:type="character" w:customStyle="1" w:styleId="RodapChar">
    <w:name w:val="Rodapé Char"/>
    <w:basedOn w:val="Fontepargpadro"/>
    <w:link w:val="Rodap"/>
    <w:uiPriority w:val="99"/>
    <w:rsid w:val="00A27A51"/>
  </w:style>
  <w:style w:type="paragraph" w:styleId="Cabealho">
    <w:name w:val="header"/>
    <w:basedOn w:val="Normal"/>
    <w:link w:val="CabealhoChar"/>
    <w:uiPriority w:val="99"/>
    <w:unhideWhenUsed/>
    <w:rsid w:val="00A27A5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A27A51"/>
  </w:style>
  <w:style w:type="paragraph" w:styleId="Reviso">
    <w:name w:val="Revision"/>
    <w:hidden/>
    <w:uiPriority w:val="99"/>
    <w:semiHidden/>
    <w:rsid w:val="002F799A"/>
    <w:pPr>
      <w:spacing w:after="0" w:line="240" w:lineRule="auto"/>
    </w:pPr>
  </w:style>
  <w:style w:type="character" w:styleId="MenoPendente">
    <w:name w:val="Unresolved Mention"/>
    <w:basedOn w:val="Fontepargpadro"/>
    <w:uiPriority w:val="99"/>
    <w:semiHidden/>
    <w:unhideWhenUsed/>
    <w:rsid w:val="002F799A"/>
    <w:rPr>
      <w:color w:val="605E5C"/>
      <w:shd w:val="clear" w:color="auto" w:fill="E1DFDD"/>
    </w:rPr>
  </w:style>
  <w:style w:type="character" w:styleId="Refdecomentrio">
    <w:name w:val="annotation reference"/>
    <w:basedOn w:val="Fontepargpadro"/>
    <w:uiPriority w:val="99"/>
    <w:semiHidden/>
    <w:unhideWhenUsed/>
    <w:rsid w:val="00097649"/>
    <w:rPr>
      <w:sz w:val="16"/>
      <w:szCs w:val="16"/>
    </w:rPr>
  </w:style>
  <w:style w:type="paragraph" w:styleId="Textodecomentrio">
    <w:name w:val="annotation text"/>
    <w:basedOn w:val="Normal"/>
    <w:link w:val="TextodecomentrioChar"/>
    <w:uiPriority w:val="99"/>
    <w:unhideWhenUsed/>
    <w:rsid w:val="00097649"/>
    <w:pPr>
      <w:spacing w:line="240" w:lineRule="auto"/>
    </w:pPr>
    <w:rPr>
      <w:sz w:val="20"/>
      <w:szCs w:val="20"/>
    </w:rPr>
  </w:style>
  <w:style w:type="character" w:customStyle="1" w:styleId="TextodecomentrioChar">
    <w:name w:val="Texto de comentário Char"/>
    <w:basedOn w:val="Fontepargpadro"/>
    <w:link w:val="Textodecomentrio"/>
    <w:uiPriority w:val="99"/>
    <w:rsid w:val="00097649"/>
    <w:rPr>
      <w:sz w:val="20"/>
      <w:szCs w:val="20"/>
    </w:rPr>
  </w:style>
  <w:style w:type="paragraph" w:styleId="Assuntodocomentrio">
    <w:name w:val="annotation subject"/>
    <w:basedOn w:val="Textodecomentrio"/>
    <w:next w:val="Textodecomentrio"/>
    <w:link w:val="AssuntodocomentrioChar"/>
    <w:uiPriority w:val="99"/>
    <w:semiHidden/>
    <w:unhideWhenUsed/>
    <w:rsid w:val="00097649"/>
    <w:rPr>
      <w:b/>
      <w:bCs/>
    </w:rPr>
  </w:style>
  <w:style w:type="character" w:customStyle="1" w:styleId="AssuntodocomentrioChar">
    <w:name w:val="Assunto do comentário Char"/>
    <w:basedOn w:val="TextodecomentrioChar"/>
    <w:link w:val="Assuntodocomentrio"/>
    <w:uiPriority w:val="99"/>
    <w:semiHidden/>
    <w:rsid w:val="00097649"/>
    <w:rPr>
      <w:b/>
      <w:bCs/>
      <w:sz w:val="20"/>
      <w:szCs w:val="20"/>
    </w:rPr>
  </w:style>
  <w:style w:type="paragraph" w:styleId="Textodenotaderodap">
    <w:name w:val="footnote text"/>
    <w:basedOn w:val="Normal"/>
    <w:link w:val="TextodenotaderodapChar"/>
    <w:uiPriority w:val="99"/>
    <w:semiHidden/>
    <w:unhideWhenUsed/>
    <w:rsid w:val="0051712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517126"/>
    <w:rPr>
      <w:sz w:val="20"/>
      <w:szCs w:val="20"/>
    </w:rPr>
  </w:style>
  <w:style w:type="character" w:styleId="Refdenotaderodap">
    <w:name w:val="footnote reference"/>
    <w:basedOn w:val="Fontepargpadro"/>
    <w:uiPriority w:val="99"/>
    <w:semiHidden/>
    <w:unhideWhenUsed/>
    <w:rsid w:val="0051712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microsoft.com/office/2020/10/relationships/intelligence" Target="intelligence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styles" Target="styles.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processus.edu.br/"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s://periodicos.processus.com.br/index.php/multi/index" TargetMode="External"/><Relationship Id="rId2" Type="http://schemas.openxmlformats.org/officeDocument/2006/relationships/image" Target="media/image5.png"/><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F7AB6-E5D3-4B45-B9A4-A40982A55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1501</Words>
  <Characters>8109</Characters>
  <Application>Microsoft Office Word</Application>
  <DocSecurity>0</DocSecurity>
  <Lines>67</Lines>
  <Paragraphs>19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Deiwylla Regia Magalhaes De Oliveira</dc:creator>
  <cp:keywords/>
  <dc:description/>
  <cp:lastModifiedBy>Microsoft Office User</cp:lastModifiedBy>
  <cp:revision>3</cp:revision>
  <dcterms:created xsi:type="dcterms:W3CDTF">2025-11-14T18:25:00Z</dcterms:created>
  <dcterms:modified xsi:type="dcterms:W3CDTF">2026-07-17T20:26:00Z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31a7c39c,8d3fac3,610cd356</vt:lpwstr>
  </property>
  <property fmtid="{D5CDD505-2E9C-101B-9397-08002B2CF9AE}" pid="3" name="ClassificationContentMarkingFooterFontProps">
    <vt:lpwstr>#000000,8,Aptos</vt:lpwstr>
  </property>
  <property fmtid="{D5CDD505-2E9C-101B-9397-08002B2CF9AE}" pid="4" name="ClassificationContentMarkingFooterText">
    <vt:lpwstr>Este documento foi classificado como informação confidencial e é destinado exclusivamente aos destinatários específicos. Não compartilhe esta informação sem autorização.</vt:lpwstr>
  </property>
  <property fmtid="{D5CDD505-2E9C-101B-9397-08002B2CF9AE}" pid="5" name="MSIP_Label_f352b54b-7b1b-498b-81a1-90be43068ebc_Enabled">
    <vt:lpwstr>true</vt:lpwstr>
  </property>
  <property fmtid="{D5CDD505-2E9C-101B-9397-08002B2CF9AE}" pid="6" name="MSIP_Label_f352b54b-7b1b-498b-81a1-90be43068ebc_SetDate">
    <vt:lpwstr>2025-11-13T17:49:39Z</vt:lpwstr>
  </property>
  <property fmtid="{D5CDD505-2E9C-101B-9397-08002B2CF9AE}" pid="7" name="MSIP_Label_f352b54b-7b1b-498b-81a1-90be43068ebc_Method">
    <vt:lpwstr>Privileged</vt:lpwstr>
  </property>
  <property fmtid="{D5CDD505-2E9C-101B-9397-08002B2CF9AE}" pid="8" name="MSIP_Label_f352b54b-7b1b-498b-81a1-90be43068ebc_Name">
    <vt:lpwstr>Este documento foi classificado como informação CONFIDENCIAL.</vt:lpwstr>
  </property>
  <property fmtid="{D5CDD505-2E9C-101B-9397-08002B2CF9AE}" pid="9" name="MSIP_Label_f352b54b-7b1b-498b-81a1-90be43068ebc_SiteId">
    <vt:lpwstr>8609bc5b-7aca-4204-b4b0-ce9cf9002e53</vt:lpwstr>
  </property>
  <property fmtid="{D5CDD505-2E9C-101B-9397-08002B2CF9AE}" pid="10" name="MSIP_Label_f352b54b-7b1b-498b-81a1-90be43068ebc_ActionId">
    <vt:lpwstr>684d67c3-6887-4336-9615-5a2952497059</vt:lpwstr>
  </property>
  <property fmtid="{D5CDD505-2E9C-101B-9397-08002B2CF9AE}" pid="11" name="MSIP_Label_f352b54b-7b1b-498b-81a1-90be43068ebc_ContentBits">
    <vt:lpwstr>2</vt:lpwstr>
  </property>
  <property fmtid="{D5CDD505-2E9C-101B-9397-08002B2CF9AE}" pid="12" name="MSIP_Label_f352b54b-7b1b-498b-81a1-90be43068ebc_Tag">
    <vt:lpwstr>10, 0, 1, 1</vt:lpwstr>
  </property>
</Properties>
</file>