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C4A55" w14:textId="5CB10760"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“A Ação Monitória Como Instrumento à Tutela Jurisdicional Efetiva”</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1D86569C" w14:textId="4FFB6B62" w:rsidR="00AE697D" w:rsidRPr="00024398" w:rsidRDefault="00AE697D" w:rsidP="00517126">
      <w:pPr>
        <w:spacing w:after="0" w:line="240" w:lineRule="auto"/>
        <w:rPr>
          <w:rFonts w:ascii="Cambria" w:hAnsi="Cambria" w:cs="Arial"/>
        </w:rPr>
      </w:pPr>
    </w:p>
    <w:p w14:paraId="2D524E56" w14:textId="54A40FB3"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titled The Monitory Action as an Instrument for Effective Jurisdictional Protection</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412A3BBE" w14:textId="410A12BD" w:rsidR="00AE697D" w:rsidRPr="00024398" w:rsidRDefault="00AE697D" w:rsidP="00517126">
      <w:pPr>
        <w:spacing w:after="0" w:line="240" w:lineRule="auto"/>
        <w:rPr>
          <w:rFonts w:ascii="Cambria" w:hAnsi="Cambria" w:cs="Arial"/>
        </w:rPr>
      </w:pPr>
    </w:p>
    <w:p w14:paraId="01E4C4FD" w14:textId="5D40C24B"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3DE649F9" w14:textId="07D337CF"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ark:/44123/multi.v7i13.1749</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35D4120F" w14:textId="1B7C875A" w:rsidR="00AE697D" w:rsidRPr="00024398" w:rsidRDefault="00AE697D" w:rsidP="00517126">
      <w:pPr>
        <w:spacing w:after="0" w:line="240" w:lineRule="auto"/>
        <w:rPr>
          <w:rFonts w:ascii="Cambria" w:hAnsi="Cambria" w:cs="Arial"/>
        </w:rPr>
      </w:pPr>
    </w:p>
    <w:p w14:paraId="3C24DF85" w14:textId="740129F6"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Luan Homem Torres Amorim</w:t>
      </w:r>
      <w:r w:rsidR="00E56CF4" w:rsidRPr="00024398">
        <w:rPr>
          <w:rStyle w:val="Refdenotaderodap"/>
          <w:rFonts w:ascii="Cambria" w:eastAsia="Arial" w:hAnsi="Cambria" w:cs="Arial"/>
          <w:b/>
          <w:bCs/>
          <w:color w:val="000000" w:themeColor="text1"/>
          <w:sz w:val="16"/>
          <w:szCs w:val="16"/>
        </w:rPr>
        <w:footnoteReference w:id="2"/>
      </w:r>
    </w:p>
    <w:p w14:paraId="7FFFF5A3" w14:textId="562EF82F"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https://orcid.org/0009-0006-7605-9051</w:t>
      </w:r>
    </w:p>
    <w:p w14:paraId="755DA624" w14:textId="6BE20852"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https://lattes.cnpq.br/4299623605535205</w:t>
      </w:r>
    </w:p>
    <w:p w14:paraId="646513CB" w14:textId="5A471591"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7E144D25" w14:textId="4DF7B674"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luanhomem17@gmail.com</w:t>
      </w:r>
    </w:p>
    <w:p w14:paraId="17EADD4F" w14:textId="172E0CBA" w:rsidR="00AE697D" w:rsidRPr="00024398" w:rsidRDefault="00AE697D" w:rsidP="00517126">
      <w:pPr>
        <w:spacing w:after="0" w:line="240" w:lineRule="auto"/>
        <w:rPr>
          <w:rFonts w:ascii="Cambria" w:hAnsi="Cambria" w:cs="Arial"/>
        </w:rPr>
      </w:pPr>
    </w:p>
    <w:p w14:paraId="758B830D" w14:textId="012F673A"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Mariana de Sousa Alves</w:t>
      </w:r>
      <w:r w:rsidR="00E56CF4" w:rsidRPr="00024398">
        <w:rPr>
          <w:rStyle w:val="Refdenotaderodap"/>
          <w:rFonts w:ascii="Cambria" w:eastAsia="Arial" w:hAnsi="Cambria" w:cs="Arial"/>
          <w:b/>
          <w:bCs/>
          <w:color w:val="000000" w:themeColor="text1"/>
          <w:sz w:val="16"/>
          <w:szCs w:val="16"/>
        </w:rPr>
        <w:footnoteReference w:id="3"/>
      </w:r>
    </w:p>
    <w:p w14:paraId="453EA6AC" w14:textId="5ABFCA9A"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https://orcid.org/0009-0006-3378-0199</w:t>
      </w:r>
    </w:p>
    <w:p w14:paraId="795C09C3" w14:textId="36142827"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https://lattes.cnpq.br/6599490659788670</w:t>
      </w:r>
    </w:p>
    <w:p w14:paraId="67A7E020" w14:textId="5F0C404E"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65D0274D" w14:textId="419A0EBB"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marianaalves0724@gmail.com</w:t>
      </w:r>
    </w:p>
    <w:p w14:paraId="7FAC2B4B" w14:textId="2BE18785" w:rsidR="00AE697D" w:rsidRPr="00024398" w:rsidRDefault="00AE697D" w:rsidP="00517126">
      <w:pPr>
        <w:spacing w:after="0" w:line="240" w:lineRule="auto"/>
        <w:rPr>
          <w:rFonts w:ascii="Cambria" w:hAnsi="Cambria" w:cs="Arial"/>
        </w:rPr>
      </w:pPr>
    </w:p>
    <w:p w14:paraId="4D28C1B7" w14:textId="6B2BE597"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68D62133" w14:textId="783C5A55"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 ação monitória como instrumento à tutela jurisdicional efetiva”, de autoria de Polyana D’Oliveira Ribeiro. O artigo foi publicado na Revista Opinião Jurídica, volume 3, número 5, em 2005, pelo Centro Universitário Christus (CE). O estudo examina o papel da ação monitória como meio processual voltado à efetividade e à celeridade na tutela jurisdicional, destacando sua origem histórica, fundamentos e importância para o aprimoramento da prestação judicial.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3A096153" w14:textId="49091768" w:rsidR="00AE697D" w:rsidRPr="00024398" w:rsidRDefault="00AE697D" w:rsidP="00517126">
      <w:pPr>
        <w:spacing w:after="0" w:line="240" w:lineRule="auto"/>
        <w:rPr>
          <w:rFonts w:ascii="Cambria" w:hAnsi="Cambria" w:cs="Arial"/>
        </w:rPr>
      </w:pPr>
    </w:p>
    <w:p w14:paraId="5A94CA38" w14:textId="6544C9B3"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ação monitória; efetividade; celeridade processual; segurança jurídica; tutela jurisdicional.</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65FCC49F" w14:textId="66B16946" w:rsidR="00AE697D" w:rsidRPr="00024398" w:rsidRDefault="00AE697D" w:rsidP="00517126">
      <w:pPr>
        <w:spacing w:after="0" w:line="240" w:lineRule="auto"/>
        <w:rPr>
          <w:rFonts w:ascii="Cambria" w:hAnsi="Cambria" w:cs="Arial"/>
        </w:rPr>
      </w:pPr>
    </w:p>
    <w:p w14:paraId="07BF1F92" w14:textId="0E320BBD"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18FDCF43" w14:textId="0965A9CE"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“The monitory action as an instrument for effective jurisdictional protection”, written by Polyana D’Oliveira Ribeiro. The paper was published in Revista Opinião Jurídica, volume 3, number 5, in 2005, by Centro Universitário Christus (CE). The study analyzes the monitoring action as a procedural mechanism that promotes efficiency and agility in jurisdictional protection, emphasizing its historical origins, theoretical basis, and relevance for improving judicial performance.</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07351D31" w14:textId="2DCED647" w:rsidR="00AE697D" w:rsidRPr="00024398" w:rsidRDefault="00AE697D" w:rsidP="00517126">
      <w:pPr>
        <w:spacing w:after="0" w:line="240" w:lineRule="auto"/>
        <w:rPr>
          <w:rFonts w:ascii="Cambria" w:hAnsi="Cambria" w:cs="Arial"/>
        </w:rPr>
      </w:pPr>
    </w:p>
    <w:p w14:paraId="49BDD5CC" w14:textId="62CEF131"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monitory action; effectiveness; procedural speed; legal certainty; jurisdictional protection.</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5943BB75" w14:textId="5662A5DA" w:rsidR="00AE697D" w:rsidRPr="00024398" w:rsidRDefault="00AE697D" w:rsidP="00517126">
      <w:pPr>
        <w:spacing w:after="0" w:line="240" w:lineRule="auto"/>
        <w:rPr>
          <w:rFonts w:ascii="Cambria" w:hAnsi="Cambria" w:cs="Arial"/>
        </w:rPr>
      </w:pPr>
    </w:p>
    <w:p w14:paraId="174F130B" w14:textId="3C9BDAB7"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137AA1B1" w14:textId="566FF1B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 ação monitória como instrumento à tutela jurisdicional efetiva”, de Polyana D’Oliveira Ribeiro, publicado na Revista Opinião Jurídica, v. 3, n. 5, 2005. A obra propõe uma análise teórica e prática sobre a ação monitória como mecanismo destinado a tornar mais eficiente o exercício da jurisdição, em conformidade com o princípio constitucional da duração razoável do processo.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52157B1" w14:textId="173F5CC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Polyana D’Oliveira Ribeiro é bacharel em Direito e pesquisadora na área de Direito Processual Civil, com ênfase em mecanismos de efetividade da tutela jurisdicional. Sua produção acadêmica concentra-se em temas relacionados à celeridade processual, instrumentalidade do processo e técnicas de simplificação procedimental, aspectos que fundamentam a proposta teórica apresentada no artigo. (http://lattes.cnpq.br/0663691212014485) (https://orcid.org/0009-0001-6486-2967)</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CEE670D" w14:textId="50BC4CE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analisado está estruturado nas seguintes seções: Resumo, Palavras-chave, Abstract, Introdução, Desenvolvimento (com subdivisões sobre origem histórica da ação monitória, efetividade e celeridade), Considerações finais e Referências. Essa organização reflete a metodologia jurídica clássica de revisão teórico-dogmática.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D7248ED" w14:textId="65DF64B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De acordo com o resumo original, o artigo investiga a importância da ação monitória como meio de simplificação procedimental que busca compatibilizar rapidez e segurança na prestação jurisdicional. Ribeiro sustenta que a efetividade processual deve garantir resultados concretos ao jurisdicionado, sem violar o contraditório e a ampla defesa, características que tornam a ação monitória um instrumento eficiente no contexto do processo civil brasileiro.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1B08B5D" w14:textId="0EC8279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central do artigo é a ação monitória como instrumento de efetividade jurisdicional. O problema discutido pela autora consiste em compreender como esse instituto processual contribui para a efetivação célere e segura dos direitos do credor. A hipótese de Ribeiro é a de que a ação monitória concretiza o princípio da efetividade processual ao permitir a satisfação do direito com base em prova escrita, sem título executivo.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D149887" w14:textId="099CF71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objetivo geral do estudo é demonstrar que a ação monitória se apresenta como um instrumento eficiente de tutela jurisdicional. Como objetivos específicos, a autora busca: (i) traçar o percurso histórico do instituto; (ii) demonstrar sua compatibilidade com os princípios constitucionais do devido processo legal; e (iii) analisar seu papel no sistema processual moderno como forma de equilíbrio entre celeridade e segurança.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3D356D1" w14:textId="0539E75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justifica a pesquisa pela necessidade de revisar institutos processuais capazes de superar a morosidade judicial, que compromete a credibilidade do Poder Judiciário. Além do impacto científico, a abordagem tem relevância profissional, pois oferece ao operador do Direito uma ferramenta eficaz de cobrança e execução. Do ponto de vista social, o tema dialoga com o direito fundamental de acesso à Justiça.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98E2870" w14:textId="34B4C0D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utilizada é essencialmente bibliográfica e descritiva, com base em doutrinas processuais e legislação brasileira. Ribeiro utiliza a análise comparativa com modelos estrangeiros e revisita autores clássicos para demonstrar a evolução da ação monitória no sistema jurídico. Não há aplicação empírica de dados, mas uma análise conceitual e histórica rigorosa.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535E8C7" w14:textId="45B728D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Ribeiro inicia o desenvolvimento apresentando o contexto histórico da ação monitória, desde o direito romano até sua incorporação no ordenamento jurídico brasileiro pela Lei n. 9.079/1995 (Brasil, 1995). A autora destaca que o instituto surge da necessidade de conciliar a simplicidade procedimental com a garantia de defesa.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0BE6049" w14:textId="7C65734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sequência, a autora discute os princípios da efetividade, celeridade e segurança jurídica, afirmando que o processo deve ser meio de concretização do direito material, e não um fim autônomo. A ação monitória expressa esse ideal ao reduzir etapas desnecessárias e permitir execução imediata quando não houver resistência do réu.</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BD7089C" w14:textId="055AAAF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também enfatiza o caráter instrumentalista da ação monitória, que representa a fase moderna do processo civil brasileiro, voltado à utilidade e à justiça real. Para Ribeiro, a medida não enfraquece o contraditório, mas o harmoniza com a necessidade de uma tutela rápida e eficiente.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37C77E2" w14:textId="7455E43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ainda examina a compatibilidade constitucional do instituto, reforçando que ele não viola garantias processuais, pois assegura ampla defesa e contraditório, apenas em ordem diversa.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29B4733" w14:textId="484E080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Por fim, aborda a efetividade prática do procedimento monitório, destacando que ele evita o prolongamento desnecessário de demandas e favorece a credibilidade do sistema judicial.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D222BBF" w14:textId="1F914F0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Ribeiro conclui que a ação monitória simboliza a transição do processo civil formalista para o processualismo instrumental, centrado na realização prática do direito. O estudo evidencia que a efetividade jurisdicional depende de mecanismos simples e racionais, capazes de oferecer resultados concretos e tempestivos. Assim, a autora defende o fortalecimento de instrumentos como a ação monitória para assegurar maior eficiência e confiança na Justiça brasileira.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76B3779" w14:textId="64BE3B4B" w:rsidR="00AE697D" w:rsidRPr="00024398" w:rsidRDefault="00AE697D" w:rsidP="00517126">
      <w:pPr>
        <w:spacing w:after="0" w:line="240" w:lineRule="auto"/>
        <w:rPr>
          <w:rFonts w:ascii="Cambria" w:hAnsi="Cambria" w:cs="Arial"/>
        </w:rPr>
      </w:pPr>
    </w:p>
    <w:p w14:paraId="547E1CE7" w14:textId="4EFBD699"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04FB4827" w14:textId="32F14B2C" w:rsidR="00AE697D" w:rsidRPr="00024398" w:rsidRDefault="00AE697D" w:rsidP="00517126">
      <w:pPr>
        <w:spacing w:after="0" w:line="240" w:lineRule="auto"/>
        <w:rPr>
          <w:rFonts w:ascii="Cambria" w:hAnsi="Cambria" w:cs="Arial"/>
        </w:rPr>
      </w:pPr>
    </w:p>
    <w:p w14:paraId="6A6DB962" w14:textId="09683D1E"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 9.079, de 14 de julho de 1995. Altera dispositivos da Lei n. 5.869, de 11 de janeiro de 1973 – Código de Processo Civil, e dá outras providências. Disponível em: https://www.planalto.gov.br/ccivil_03/leis/L9079.html</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6635CBF" w14:textId="70900162" w:rsidR="00AE697D" w:rsidRPr="00024398" w:rsidRDefault="00AE697D" w:rsidP="00517126">
      <w:pPr>
        <w:spacing w:after="0" w:line="240" w:lineRule="auto"/>
        <w:rPr>
          <w:rFonts w:ascii="Cambria" w:hAnsi="Cambria" w:cs="Arial"/>
        </w:rPr>
      </w:pPr>
    </w:p>
    <w:p w14:paraId="0AF2B6F7" w14:textId="04D10682"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 3, n. 7, p. 95–107, 2020. DOI: 10.5281/zenodo.3969652. Disponível em: http://revistajrg.com/index.php/jrg/article/view/41.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A6029DF" w14:textId="23BAC07C" w:rsidR="00AE697D" w:rsidRPr="00024398" w:rsidRDefault="00AE697D" w:rsidP="00517126">
      <w:pPr>
        <w:spacing w:after="0" w:line="240" w:lineRule="auto"/>
        <w:rPr>
          <w:rFonts w:ascii="Cambria" w:hAnsi="Cambria" w:cs="Arial"/>
        </w:rPr>
      </w:pPr>
    </w:p>
    <w:p w14:paraId="228F5730" w14:textId="2C1CA0C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 2, n. 5, p. 29–55, 2019. DOI: 10.5281/zenodo.4319105. Disponível em: http://revistajrg.com/index.php/jrg/article/view/122.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B2F8FCE" w14:textId="3A292E22" w:rsidR="00AE697D" w:rsidRPr="00024398" w:rsidRDefault="00AE697D" w:rsidP="00517126">
      <w:pPr>
        <w:spacing w:after="0" w:line="240" w:lineRule="auto"/>
        <w:rPr>
          <w:rFonts w:ascii="Cambria" w:hAnsi="Cambria" w:cs="Arial"/>
        </w:rPr>
      </w:pPr>
    </w:p>
    <w:p w14:paraId="5F75A42B" w14:textId="7C9C222A"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 2, n. 5, p. 01–28, 2019. DOI: 10.5281/zenodo.4319102. Disponível em: http://revistajrg.com/index.php/jrg/article/view/121.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3118F97" w14:textId="605E8076" w:rsidR="00AE697D" w:rsidRPr="00024398" w:rsidRDefault="00AE697D" w:rsidP="00517126">
      <w:pPr>
        <w:spacing w:after="0" w:line="240" w:lineRule="auto"/>
        <w:rPr>
          <w:rFonts w:ascii="Cambria" w:hAnsi="Cambria" w:cs="Arial"/>
        </w:rPr>
      </w:pPr>
    </w:p>
    <w:p w14:paraId="4EF2D2B2" w14:textId="73A2296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 5, n. 9, p. 88–118, 2021. DOI: 10.5281/zenodo.5150811. Disponível em: http://portalcoleta.com.br/index.php/rcc/article/view/58.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D153DE8" w14:textId="57F92ACF" w:rsidR="00AE697D" w:rsidRPr="00024398" w:rsidRDefault="00AE697D" w:rsidP="00517126">
      <w:pPr>
        <w:spacing w:after="0" w:line="240" w:lineRule="auto"/>
        <w:rPr>
          <w:rFonts w:ascii="Cambria" w:hAnsi="Cambria" w:cs="Arial"/>
        </w:rPr>
      </w:pPr>
    </w:p>
    <w:p w14:paraId="619707A0" w14:textId="4A276AA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RIBEIRO, Polyana D’Oliveira. A ação monitória como instrumento à tutela jurisdicional efetiva. Revista Opinião Jurídica, v. 3, n. 5, p. 237–255, 2005. Disponível em: https://www.redalyc.org/pdf/6338/633870190019.pdf</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2026;07:e131749</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2026;07:e131749</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Daniel Luis Arcanjo Pina.</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3">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