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3F6CD" w14:textId="0A4235EB" w:rsidR="00AE697D" w:rsidRPr="00024398" w:rsidRDefault="21D6F76C" w:rsidP="00517126">
      <w:pPr>
        <w:spacing w:after="0" w:line="240" w:lineRule="auto"/>
        <w:jc w:val="both"/>
        <w:rPr>
          <w:rFonts w:ascii="Cambria" w:hAnsi="Cambria" w:cs="Arial"/>
          <w:b/>
          <w:bCs/>
          <w:color w:val="0A2F41" w:themeColor="accent1" w:themeShade="80"/>
        </w:rPr>
      </w:pPr>
      <w:r>
        <w:rPr>
          <w:rFonts w:ascii="Cambria" w:hAnsi="Cambria" w:cs="Arial"/>
          <w:b/>
          <w:bCs/>
          <w:color w:val="0A2F41" w:themeColor="accent1" w:themeShade="80"/>
        </w:rPr>
        <w:t xml:space="preserve">Resenha do artigo intitulado “A Ineficácia do Direito Legal ao Aborto”</w:t>
      </w:r>
    </w:p>
    <w:p w14:paraId="39B2CB7D" w14:textId="16F83201" w:rsidR="00AE697D" w:rsidRPr="00024398" w:rsidRDefault="00AE697D" w:rsidP="00517126">
      <w:pPr>
        <w:spacing w:after="0" w:line="240" w:lineRule="auto"/>
        <w:rPr>
          <w:rFonts w:ascii="Cambria" w:hAnsi="Cambria" w:cs="Arial"/>
        </w:rPr>
      </w:pPr>
    </w:p>
    <w:p w14:paraId="6F624879" w14:textId="176C7FF4" w:rsidR="00AE697D" w:rsidRPr="00024398" w:rsidRDefault="21D6F76C" w:rsidP="40960C0D">
      <w:pPr>
        <w:spacing w:after="0"/>
        <w:jc w:val="both"/>
        <w:rPr>
          <w:rFonts w:ascii="Cambria" w:hAnsi="Cambria" w:cs="Arial"/>
          <w:lang w:val="en-US"/>
        </w:rPr>
      </w:pPr>
      <w:r>
        <w:rPr>
          <w:rFonts w:ascii="Cambria" w:eastAsia="Arial" w:hAnsi="Cambria" w:cs="Arial"/>
          <w:color w:val="595959" w:themeColor="text1" w:themeTint="A6"/>
          <w:sz w:val="22"/>
          <w:szCs w:val="22"/>
          <w:lang w:val="en-US"/>
        </w:rPr>
        <w:t xml:space="preserve">Review of the article entitled “The Ineffectiveness of the Legal Right to Abortion”</w:t>
      </w:r>
    </w:p>
    <w:p w14:paraId="09F515C1" w14:textId="5B210261" w:rsidR="00AE697D" w:rsidRPr="00024398" w:rsidRDefault="00AE697D" w:rsidP="00517126">
      <w:pPr>
        <w:spacing w:after="0" w:line="240" w:lineRule="auto"/>
        <w:rPr>
          <w:rFonts w:ascii="Cambria" w:hAnsi="Cambria" w:cs="Arial"/>
        </w:rPr>
      </w:pPr>
    </w:p>
    <w:p w14:paraId="5B03BD54" w14:textId="4506B2D4"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0F891E8A" w14:textId="4CD1D9BC"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Pr>
          <w:rFonts w:ascii="Cambria" w:eastAsia="Arial" w:hAnsi="Cambria" w:cs="Arial"/>
          <w:b/>
          <w:bCs/>
          <w:color w:val="000000"/>
          <w:sz w:val="13"/>
          <w:szCs w:val="13"/>
          <w:lang w:val="pt-PT" w:eastAsia="pt-BR" w:bidi="hi-IN"/>
        </w:rPr>
        <w:t>ARK:</w:t>
      </w:r>
      <w:r>
        <w:rPr>
          <w:rFonts w:ascii="Cambria" w:eastAsia="Arial" w:hAnsi="Cambria" w:cs="Arial"/>
          <w:color w:val="000000"/>
          <w:sz w:val="13"/>
          <w:szCs w:val="13"/>
          <w:lang w:val="pt-PT" w:eastAsia="pt-BR" w:bidi="hi-IN"/>
        </w:rPr>
        <w:t xml:space="preserve"> 44123/multi.v7i14.1725</w:t>
      </w:r>
    </w:p>
    <w:p w14:paraId="0CDA01EF" w14:textId="754FBE1B" w:rsidR="00AE697D" w:rsidRPr="00024398" w:rsidRDefault="00AE697D" w:rsidP="00517126">
      <w:pPr>
        <w:spacing w:after="0" w:line="240" w:lineRule="auto"/>
        <w:rPr>
          <w:rFonts w:ascii="Cambria" w:hAnsi="Cambria" w:cs="Arial"/>
        </w:rPr>
      </w:pPr>
    </w:p>
    <w:p w14:paraId="357EE528" w14:textId="1652F396" w:rsidR="00AE697D" w:rsidRPr="00024398" w:rsidRDefault="21D6F76C" w:rsidP="00024398">
      <w:pPr>
        <w:spacing w:after="0" w:line="240" w:lineRule="auto"/>
        <w:rPr>
          <w:rFonts w:ascii="Cambria" w:eastAsia="Arial" w:hAnsi="Cambria" w:cs="Arial"/>
          <w:b/>
          <w:bCs/>
          <w:color w:val="000000" w:themeColor="text1"/>
          <w:sz w:val="16"/>
          <w:szCs w:val="16"/>
        </w:rPr>
      </w:pPr>
      <w:r>
        <w:rPr>
          <w:rFonts w:ascii="Cambria" w:eastAsia="Arial" w:hAnsi="Cambria" w:cs="Arial"/>
          <w:b/>
          <w:bCs/>
          <w:color w:val="000000" w:themeColor="text1"/>
          <w:sz w:val="16"/>
          <w:szCs w:val="16"/>
        </w:rPr>
        <w:t>Isadora Heringer Andrade</w:t>
      </w:r>
      <w:r>
        <w:rPr>
          <w:rStyle w:val="Refdenotaderodap"/>
          <w:rFonts w:ascii="Cambria" w:eastAsia="Arial" w:hAnsi="Cambria" w:cs="Arial"/>
          <w:b/>
          <w:bCs/>
          <w:color w:val="000000" w:themeColor="text1"/>
          <w:sz w:val="16"/>
          <w:szCs w:val="16"/>
        </w:rPr>
        <w:footnoteReference w:id="2"/>
      </w:r>
    </w:p>
    <w:p w14:paraId="7C1AD435" w14:textId="07E527D2" w:rsidR="00AE697D" w:rsidRPr="00024398" w:rsidRDefault="21D6F76C" w:rsidP="00024398">
      <w:pPr>
        <w:spacing w:after="0" w:line="240" w:lineRule="auto"/>
        <w:rPr>
          <w:rFonts w:ascii="Cambria" w:hAnsi="Cambria" w:cs="Arial"/>
          <w:sz w:val="16"/>
          <w:szCs w:val="16"/>
        </w:rPr>
      </w:pPr>
      <w:r>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Pr>
          <w:rFonts w:ascii="Cambria" w:hAnsi="Cambria" w:cs="Arial"/>
          <w:sz w:val="16"/>
          <w:szCs w:val="16"/>
        </w:rPr>
        <w:t xml:space="preserve"> https://orcid.org/0009-0005-2017-0925</w:t>
      </w:r>
    </w:p>
    <w:p w14:paraId="0F1B71FE" w14:textId="61C713B0" w:rsidR="00AE697D" w:rsidRPr="00024398" w:rsidRDefault="21D6F76C" w:rsidP="00024398">
      <w:pPr>
        <w:spacing w:after="0" w:line="240" w:lineRule="auto"/>
        <w:rPr>
          <w:rFonts w:ascii="Cambria" w:hAnsi="Cambria" w:cs="Arial"/>
          <w:sz w:val="16"/>
          <w:szCs w:val="16"/>
        </w:rPr>
      </w:pPr>
      <w:r>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Pr>
          <w:rFonts w:ascii="Cambria" w:hAnsi="Cambria" w:cs="Arial"/>
          <w:sz w:val="16"/>
          <w:szCs w:val="16"/>
        </w:rPr>
        <w:t xml:space="preserve"> https://lattes.cnpq.br/5359211211668400</w:t>
      </w:r>
    </w:p>
    <w:p w14:paraId="706C836A" w14:textId="037EC513" w:rsidR="00AE697D" w:rsidRPr="00024398" w:rsidRDefault="21D6F76C" w:rsidP="00024398">
      <w:pPr>
        <w:spacing w:after="0" w:line="240" w:lineRule="auto"/>
        <w:rPr>
          <w:rFonts w:ascii="Cambria" w:hAnsi="Cambria" w:cs="Arial"/>
          <w:sz w:val="16"/>
          <w:szCs w:val="16"/>
        </w:rPr>
      </w:pPr>
      <w:r>
        <w:rPr>
          <w:rFonts w:ascii="Cambria" w:eastAsia="Arial" w:hAnsi="Cambria" w:cs="Arial"/>
          <w:color w:val="000000" w:themeColor="text1"/>
          <w:sz w:val="16"/>
          <w:szCs w:val="16"/>
        </w:rPr>
        <w:t xml:space="preserve">UniProcessus – Centro Universitário Processus, DF, Brasil</w:t>
      </w:r>
    </w:p>
    <w:p w14:paraId="127BB5B1" w14:textId="78BF9EB9" w:rsidR="00AE697D" w:rsidRPr="00024398" w:rsidRDefault="21D6F76C" w:rsidP="00024398">
      <w:pPr>
        <w:spacing w:after="0" w:line="240" w:lineRule="auto"/>
        <w:rPr>
          <w:rFonts w:ascii="Cambria" w:hAnsi="Cambria" w:cs="Arial"/>
          <w:sz w:val="16"/>
          <w:szCs w:val="16"/>
        </w:rPr>
      </w:pPr>
      <w:r>
        <w:rPr>
          <w:rFonts w:ascii="Cambria" w:eastAsia="Arial" w:hAnsi="Cambria" w:cs="Arial"/>
          <w:color w:val="000000" w:themeColor="text1"/>
          <w:sz w:val="16"/>
          <w:szCs w:val="16"/>
        </w:rPr>
        <w:t xml:space="preserve">E-mail: </w:t>
      </w:r>
      <w:r>
        <w:rPr>
          <w:rFonts w:ascii="Cambria" w:hAnsi="Cambria" w:cs="Arial"/>
          <w:sz w:val="16"/>
          <w:szCs w:val="16"/>
        </w:rPr>
        <w:t>isadoraheringerr@gmail.com</w:t>
      </w:r>
    </w:p>
    <w:p w14:paraId="4C642607" w14:textId="770A3CFD" w:rsidR="00AE697D" w:rsidRPr="00024398" w:rsidRDefault="00AE697D" w:rsidP="00517126">
      <w:pPr>
        <w:spacing w:after="0" w:line="240" w:lineRule="auto"/>
        <w:rPr>
          <w:rFonts w:ascii="Cambria" w:hAnsi="Cambria" w:cs="Arial"/>
        </w:rPr>
      </w:pPr>
    </w:p>
    <w:p w14:paraId="57391314" w14:textId="326FB516" w:rsidR="00AE697D" w:rsidRPr="00024398" w:rsidRDefault="21D6F76C" w:rsidP="40960C0D">
      <w:pPr>
        <w:widowControl w:val="0"/>
        <w:spacing w:after="0" w:line="240" w:lineRule="auto"/>
        <w:contextualSpacing/>
        <w:jc w:val="both"/>
        <w:rPr>
          <w:rFonts w:ascii="Cambria" w:hAnsi="Cambria" w:cs="Arial"/>
        </w:rPr>
      </w:pPr>
      <w:r>
        <w:rPr>
          <w:rFonts w:ascii="Cambria" w:eastAsia="Arial" w:hAnsi="Cambria" w:cs="Arial"/>
          <w:b/>
          <w:bCs/>
          <w:color w:val="000000" w:themeColor="text1"/>
        </w:rPr>
        <w:t>Resumo</w:t>
      </w:r>
    </w:p>
    <w:p w14:paraId="63AFA55B" w14:textId="264FAC97" w:rsidR="00AE697D" w:rsidRPr="00024398" w:rsidRDefault="21D6F76C" w:rsidP="40960C0D">
      <w:pPr>
        <w:widowControl w:val="0"/>
        <w:spacing w:after="0" w:line="240" w:lineRule="auto"/>
        <w:contextualSpacing/>
        <w:jc w:val="both"/>
        <w:rPr>
          <w:rFonts w:ascii="Cambria" w:hAnsi="Cambria" w:cs="Arial"/>
        </w:rPr>
      </w:pPr>
      <w:r>
        <w:rPr>
          <w:rFonts w:ascii="Cambria" w:eastAsia="Calibri" w:hAnsi="Cambria" w:cs="Arial"/>
          <w:color w:val="000000" w:themeColor="text1"/>
        </w:rPr>
        <w:t xml:space="preserve">Resenha do artigo intitulado “A ineficácia do direito legal ao aborto” de autoria de: Stéphanny Gama Mendes de Sousa e Christiane de Holanda Camilo. Referido artigo foi publicado no periódico Ibero-Americana de Humanidades, Ciências e Educação – REASE, no Vol. 10, edição n. 05, maio, 2024.</w:t>
      </w:r>
    </w:p>
    <w:p w14:paraId="39F0F909" w14:textId="4E2F7FA4" w:rsidR="00AE697D" w:rsidRPr="00024398" w:rsidRDefault="00AE697D" w:rsidP="00517126">
      <w:pPr>
        <w:spacing w:after="0" w:line="240" w:lineRule="auto"/>
        <w:rPr>
          <w:rFonts w:ascii="Cambria" w:hAnsi="Cambria" w:cs="Arial"/>
        </w:rPr>
      </w:pPr>
    </w:p>
    <w:p w14:paraId="171C621F" w14:textId="5F364E67" w:rsidR="00AE697D" w:rsidRPr="00024398" w:rsidRDefault="21D6F76C" w:rsidP="40960C0D">
      <w:pPr>
        <w:widowControl w:val="0"/>
        <w:spacing w:after="0" w:line="240" w:lineRule="auto"/>
        <w:contextualSpacing/>
        <w:jc w:val="both"/>
        <w:rPr>
          <w:rFonts w:ascii="Cambria" w:hAnsi="Cambria" w:cs="Arial"/>
        </w:rPr>
      </w:pPr>
      <w:r>
        <w:rPr>
          <w:rFonts w:ascii="Cambria" w:eastAsia="Calibri" w:hAnsi="Cambria" w:cs="Arial"/>
          <w:b/>
          <w:bCs/>
          <w:color w:val="000000" w:themeColor="text1"/>
        </w:rPr>
        <w:t xml:space="preserve">Palavras-chave: </w:t>
      </w:r>
      <w:r>
        <w:rPr>
          <w:rFonts w:ascii="Cambria" w:eastAsia="Calibri" w:hAnsi="Cambria" w:cs="Arial"/>
          <w:color w:val="000000" w:themeColor="text1"/>
        </w:rPr>
        <w:t xml:space="preserve">Direitos Reprodutivos. Câmara dos Deputados. Supremo Tribunal Federal.</w:t>
      </w:r>
    </w:p>
    <w:p w14:paraId="79FF29BA" w14:textId="68E44E6F" w:rsidR="00AE697D" w:rsidRPr="00024398" w:rsidRDefault="00AE697D" w:rsidP="00517126">
      <w:pPr>
        <w:spacing w:after="0" w:line="240" w:lineRule="auto"/>
        <w:rPr>
          <w:rFonts w:ascii="Cambria" w:hAnsi="Cambria" w:cs="Arial"/>
        </w:rPr>
      </w:pPr>
    </w:p>
    <w:p w14:paraId="31555C1C" w14:textId="0D35A2D0"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Pr>
          <w:rFonts w:ascii="Cambria" w:eastAsia="Calibri" w:hAnsi="Cambria" w:cs="Arial"/>
          <w:b/>
          <w:bCs/>
          <w:i/>
          <w:iCs/>
          <w:color w:val="000000" w:themeColor="text1"/>
          <w:lang w:val="en-US"/>
        </w:rPr>
        <w:t>Abstract</w:t>
      </w:r>
    </w:p>
    <w:p w14:paraId="38E6B91A" w14:textId="404EA83D"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Pr>
          <w:rFonts w:ascii="Cambria" w:eastAsia="Calibri" w:hAnsi="Cambria" w:cs="Arial"/>
          <w:i/>
          <w:iCs/>
          <w:color w:val="000000" w:themeColor="text1"/>
          <w:lang w:val="en-US"/>
        </w:rPr>
        <w:t xml:space="preserve">This is a review of the article entitled “The Ineffectiveness of the Legal Right to Abortion.” This article was authored by Stéphanny Gama Mendes de Sousa and Christiane de Holanda Camilo. The article reviewed here was published in the journal “Ibero-American Journal of Humanities, Sciences and Education – REASE,” Vol. 10, No. 05, May 2024.</w:t>
      </w:r>
    </w:p>
    <w:p w14:paraId="1ED63B3E" w14:textId="6E2DF8D4" w:rsidR="00AE697D" w:rsidRPr="00024398" w:rsidRDefault="00AE697D" w:rsidP="00517126">
      <w:pPr>
        <w:spacing w:after="0" w:line="240" w:lineRule="auto"/>
        <w:rPr>
          <w:rFonts w:ascii="Cambria" w:hAnsi="Cambria" w:cs="Arial"/>
        </w:rPr>
      </w:pPr>
    </w:p>
    <w:p w14:paraId="32E87F7C" w14:textId="76B89B63"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Pr>
          <w:rFonts w:ascii="Cambria" w:eastAsia="Calibri" w:hAnsi="Cambria" w:cs="Arial"/>
          <w:b/>
          <w:bCs/>
          <w:i/>
          <w:iCs/>
          <w:color w:val="000000" w:themeColor="text1"/>
          <w:lang w:val="en-US"/>
        </w:rPr>
        <w:t>Keywords:</w:t>
      </w:r>
      <w:r>
        <w:rPr>
          <w:rFonts w:ascii="Cambria" w:eastAsia="Calibri" w:hAnsi="Cambria" w:cs="Arial"/>
          <w:i/>
          <w:iCs/>
          <w:color w:val="000000" w:themeColor="text1"/>
          <w:lang w:val="en-US"/>
        </w:rPr>
        <w:t xml:space="preserve">Reproductive Rights. Chamber of Deputies. Federal Supreme Court.</w:t>
      </w:r>
      <w:r>
        <w:rPr>
          <w:rFonts w:ascii="Cambria" w:eastAsia="Calibri" w:hAnsi="Cambria" w:cs="Arial"/>
          <w:i/>
          <w:iCs/>
          <w:color w:val="000000" w:themeColor="text1"/>
        </w:rPr>
        <w:t/>
      </w:r>
    </w:p>
    <w:p w14:paraId="6375EA8E" w14:textId="78520B26" w:rsidR="00AE697D" w:rsidRPr="00024398" w:rsidRDefault="00AE697D" w:rsidP="00517126">
      <w:pPr>
        <w:spacing w:after="0" w:line="240" w:lineRule="auto"/>
        <w:rPr>
          <w:rFonts w:ascii="Cambria" w:hAnsi="Cambria" w:cs="Arial"/>
        </w:rPr>
      </w:pPr>
    </w:p>
    <w:p w14:paraId="3D9C0CBE" w14:textId="415E4590"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Pr>
          <w:rFonts w:ascii="Cambria" w:eastAsia="Calibri" w:hAnsi="Cambria" w:cs="Arial"/>
          <w:b/>
          <w:bCs/>
          <w:color w:val="000000" w:themeColor="text1"/>
        </w:rPr>
        <w:t>Resenha</w:t>
      </w:r>
    </w:p>
    <w:p w14:paraId="07F652E4" w14:textId="06CEE95F"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Resenha do artigo intitulado “A ineficácia do direito legal ao aborto” de autoria de: Stéphanny Gama Mendes de Sousa e Christiane de Holanda Camilo. Referido artigo foi publicado no periódico Ibero-Americana de Humanidades, Ciências e Educação – REASE, no Vol. 10, edição n. 05, maio, 2024.</w:t>
      </w:r>
    </w:p>
    <w:p w14:paraId="140B95F7" w14:textId="0CCA436A"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As autoras do artigo em questão apresentam trajetórias acadêmicas e profissionais relevantes, que fortalecem a discussão sobre direitos reprodutivos e aborto no Brasil. Muito do que compõe a formação e a experiência de uma pesquisadora contribui para a reflexão temática dos assuntos aos quais se propõe a escrever.</w:t>
      </w:r>
    </w:p>
    <w:p w14:paraId="1E6F5440" w14:textId="4568A09E"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Stéphanny Gama Mendes de Sousa, pesquisadora da Faculdade de Direito da Universidade Estadual do Tocantins (UNITINS), currículo acadêmico a ser consultado na Plataforma Lattes: http://lattes.cnpq.br/6284040806360436, aborda temáticas relacionadas a direitos reprodutivos, políticas legais de aborto e obstáculos legislativos no Brasil.</w:t>
      </w:r>
    </w:p>
    <w:p w14:paraId="6EAB3D43" w14:textId="352BFF42"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Christiane de Holanda Camilo, Doutora em Sociologia, Mestre em Direitos Humanos, Especialista em Direito Público, graduada na área Jurídica e de Saúde, professora e pesquisadora da Universidade Estadual do Tocantins (UNITINS), atuando nas áreas de Direito Constitucional, Direitos Humanos, Justiça Restaurativa e Métodos de Resolução de Conflitos, diretora do Observatório e Clínica de Direitos Humanos do Estado do Tocantins (OCDHET - CHC), autora de diversos livros e artigos publicados, currículo Lattes disponível em: https://lattes.cnpq.br/4065924590046000 e seu perfil ORCID em: https://orcid.org/0000-0002-8588-1286.</w:t>
      </w:r>
    </w:p>
    <w:p w14:paraId="1332C6B2" w14:textId="4545DAF3"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artigo “A ineficácia do direito legal ao aborto” está estruturado nos seguintes sub-títulos: Introdução, O direito ao aborto no Brasil, Deliberações sobre a questão do aborto no Poder Legislativo Brasileiro: uma perspectiva a partir da Câmara dos Deputados, Os impactos das propostas legislativas para a eficácia do direito ao aborto no país, Considerações finais e Referências.</w:t>
      </w:r>
    </w:p>
    <w:p w14:paraId="6BE62021" w14:textId="3029DAB0"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análise realizada em referido título busca evidenciar os entraves legislativos que comprometem a efetividade do direito legal ao aborto no Brasil, para isso, as autoras realizaram uma pesquisa de caráter qualitativo e quantitativo, fundamentada em estudos documentais de projetos de lei apresentados entre 2019 e 2023, sobretudo na Câmara dos Deputados. Os resultados apontaram a existência de diferentes correntes conceituais em torno da garantia do aborto legal, revelando divergências que dificultam a consolidação desse direito no país.</w:t>
      </w:r>
    </w:p>
    <w:p w14:paraId="1A5A81FD" w14:textId="7457B92B"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tema abordado trouxe a discussão do seguinte problema: embora existam hipóteses legais que autorizam a interrupção da gravidez, o Poder Legislativo brasileiro permanece dividido entre ampliar ou restringir tais permissões, o que compromete a efetividade desse direito. O artigo partiu da seguinte hipótese: as divergências políticas, morais e legislativas expressas nos projetos de lei apresentados entre 2019 e 2023 têm contribuído para a ineficácia prática do direito ao aborto legal no Brasil.</w:t>
      </w:r>
    </w:p>
    <w:p w14:paraId="6BA7943F" w14:textId="04FCFE16"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objetivo do texto publicado foi demonstrar os obstáculos legislativos ao direito legal ao aborto, por meio da análise de projetos de lei em tramitação no Congresso Nacional, mapeando a proposição sobre a interrupção gestacional; analisando como esses projetos se dividem entre correntes de regulamentação, ampliação ou restrição; e avaliando os impactos dessas propostas para a efetividade legal no país.</w:t>
      </w:r>
    </w:p>
    <w:p w14:paraId="0C7FBB15" w14:textId="2B9B341F"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escolha do tema justifica-se pela relevância social, científica e profissional que envolve o aborto no Brasil. Do ponto de vista social, a discussão é fundamental porque, embora existam hipóteses legais de interrupção da gestação, persistem entraves políticos, religiosos e morais que comprometem a efetividade desse direito. Sob o aspecto científico, a análise dos projetos apresentados contribui para o debate acadêmico, compreensão crítica sobre a coerência entre normas constitucionais e propostas legislativas. No campo profissional, o estudo oferece subsídios a juristas, legisladores e pesquisadores, permitindo uma avaliação mais aprofundada das implicações jurídicas e sociais no país.</w:t>
      </w:r>
    </w:p>
    <w:p w14:paraId="2ADC889C" w14:textId="7EC51BE6"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As autoras explicam que não há consenso dentro do Poder Legislativo federal a respeito das hipóteses legais de interrupção da gestação, uma vez que parte dos parlamentares defende a manutenção dos direitos já previstos, enquanto outra parte busca proibir integralmente a prática, inclusive nas situações atualmente permitidas. Essa divergência política, segundo as autoras, impede a concretização efetiva do direito ao aborto legal no Brasil, reforçando sua ineficácia. Além disso, apontam que essa ineficácia é agravada por fatores sociais e morais, como o medo da revitimização, o julgamento, a culpa e os dilemas éticos e religiosos que permeiam a temática. (SOUSA; CAMILO, 2024)</w:t>
      </w:r>
    </w:p>
    <w:p w14:paraId="36572430" w14:textId="5A65CE7D"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metodologia utilizada para a elaboração do texto em análise foi de caráter quali-quantitativo, fundamentada em pesquisa documental e bibliográfica, onde foram analisados 75 projetos de lei sobre o aborto, permitindo mapear e classificar as correntes legislativas entre ampliação, manutenção ou restrição legal, avaliando os impactos dessas propostas para a efetividade desse direito no Brasil.</w:t>
      </w:r>
    </w:p>
    <w:p w14:paraId="566F15E5" w14:textId="2CAA6D61"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No sub-título “O direito ao aborto no Brasil”, foi apresentado um panorama jurídico sobre a temática no ordenamento pátrio, ressaltando hipóteses específicas em que o aborto é legal, regimentado pelo Código Penal (Brasil, 1940), como nos casos de estupro, risco de vida da gestante e anencefalia do feto. Entretanto, destacam que apesar dessa previsão normativa, a efetividade do direito é comprometida por barreiras culturais, religiosas e morais, que dificultam o acesso das mulheres ao procedimento e reforçam a permanência de desigualdades sociais e jurídicas.</w:t>
      </w:r>
    </w:p>
    <w:p w14:paraId="301FBF51" w14:textId="5CCD52E3"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Nas “Deliberações sobre a questão do aborto no Poder Legislativo Brasileiro: uma perspectiva a partir da Câmara dos Deputados”, as autoras relatam que entre 2019 e 2023, foram identificados 119 projetos de lei sobre a temática, dos quais 75 compuseram a amostra analisada. Esses projetos foram classificados em duas grandes categorias: regulamentação, quando buscavam ampliar ou detalhar o direito ao aborto legal, e oposição, quando propunham sua restrição ou proibição, subdivididas ainda em menção explícita, neutra ou oculta. Os resultados demonstraram a predominância de projetos com caráter restritivo, correspondendo a 52%, com justificativas centradas na defesa da vida desde a concepção, no aumento de penas e até na proposta de inclusão do aborto entre os crimes hediondos. O artigo destaca ainda que exemplos como o Projeto de Lei (PL) n° 2.893/2019 evidenciam uma ofensiva conservadora no Legislativo, que reforça barreiras à efetividade do direito legal ao aborto, em consonância com pesquisas de opinião que revelam a baixa aceitação social da prática no Brasil.</w:t>
      </w:r>
    </w:p>
    <w:p w14:paraId="5FB2AA71" w14:textId="58C65611"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terceiro sub-título: “Os impactos das propostas legislativas para a eficácia do direito ao aborto no país”, foram analisadas as consequências práticas das proposições apresentadas no Parlamento, onde foi demonstrado que embora a intenção dos parlamentares seja restringir o acesso ao aborto, os dados da Pesquisa Nacional do Aborto e do Instituto IPSOS revelam que a prática continua sendo realizada, em muitos casos de forma clandestina e insegura, com aumento entre adolescentes. Destacando que propostas legais de caráter restritivo, como o Projeto de Lei nº 2.014/2022 (BRASIL, 2022), que altera dispositivos da Lei Maria da Penha (BRASIL, 2006), representam formas ocultas de restrição, que enfraquecem a proteção aos direitos sexuais e reprodutivos das mulheres. Essa postura legislativa, alinhada a uma ofensiva conservadora, contribui para a estigmatização das mulheres que recorrem ao aborto, aumenta sua exposição a situações de violência e reforça os obstáculos ao exercício de um direito já previsto em lei, com graves impactos na saúde pública e na efetividade das garantias constitucionais.</w:t>
      </w:r>
    </w:p>
    <w:p w14:paraId="7C62D795" w14:textId="13A30C63"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Os resultados da pesquisa apontaram que a Câmara dos Deputados, enquanto “Casa do Povo”, tem refletido majoritariamente posições restritivas sobre o tema, especialmente a partir de estratégias de caráter oculto, onde foi trazida a menção de que parlamentares antiaborto têm utilizado restrição de informações e manipulação de dados para gerar uma falsa sensação de conscientização social, o que contribui para a imposição de novos obstáculos ao exercício do direito já previsto em lei. As autoras ressaltam que essa postura resulta na perseguição e exposição de mulheres que recorrem ao aborto legal, submetendo-as a situações de constrangimento e humilhação, além disso, destacam que as propostas de ampliação têm encontrado pouco espaço no Parlamento, o que representa um retrocesso jurídico, ao reforçar correntes conservadoras que defendem o nascituro em detrimento da vida e dignidade da mulher. Dessa forma, o estudo revelou que o aborto legal no Brasil permanece ineficaz diante da predominância de proposições conservadoras.</w:t>
      </w:r>
    </w:p>
    <w:p w14:paraId="2C6B30A2" w14:textId="01B90A2D"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Conclui-se que o artigo “A ineficácia do direito legal ao aborto” apresenta uma contribuição relevante para o debate jurídico e social acerca dos direitos reprodutivos no Brasil, evidenciando, com base em análise quali-quantitativa de projetos de lei em tramitação entre 2019 e 2023, que a predominância de propostas restritivas no Parlamento compromete a efetividade de um direito já previsto em lei. A pesquisa demonstra que tais proposições não eliminam a prática do aborto, mas ampliam os riscos de sua realização de forma clandestina e insegura, especialmente para mulheres em situação de vulnerabilidade. Dessa forma, a obra reafirma a necessidade de um debate legislativo e social pautado pelos direitos humanos e pela dignidade da mulher, representando um estudo de grande relevância acadêmica, profissional e social.</w:t>
      </w:r>
    </w:p>
    <w:p w14:paraId="0734E026" w14:textId="1832EC7F" w:rsidR="00AE697D" w:rsidRPr="00024398" w:rsidRDefault="00AE697D" w:rsidP="00517126">
      <w:pPr>
        <w:spacing w:after="0" w:line="240" w:lineRule="auto"/>
        <w:rPr>
          <w:rFonts w:ascii="Cambria" w:hAnsi="Cambria" w:cs="Arial"/>
        </w:rPr>
      </w:pPr>
    </w:p>
    <w:p w14:paraId="37A996F7" w14:textId="53AB0F59" w:rsidR="00AE697D" w:rsidRPr="00024398" w:rsidRDefault="21D6F76C" w:rsidP="40960C0D">
      <w:pPr>
        <w:spacing w:after="0"/>
        <w:rPr>
          <w:rFonts w:ascii="Cambria" w:hAnsi="Cambria" w:cs="Arial"/>
        </w:rPr>
      </w:pPr>
      <w:r>
        <w:rPr>
          <w:rFonts w:ascii="Cambria" w:eastAsia="Arial" w:hAnsi="Cambria" w:cs="Arial"/>
          <w:b/>
          <w:bCs/>
          <w:color w:val="000000" w:themeColor="text1"/>
        </w:rPr>
        <w:t>Referências</w:t>
      </w:r>
    </w:p>
    <w:p w14:paraId="5814539E" w14:textId="674C7765" w:rsidR="00AE697D" w:rsidRPr="00024398" w:rsidRDefault="00AE697D" w:rsidP="00517126">
      <w:pPr>
        <w:spacing w:after="0" w:line="240" w:lineRule="auto"/>
        <w:rPr>
          <w:rFonts w:ascii="Cambria" w:hAnsi="Cambria" w:cs="Arial"/>
        </w:rPr>
      </w:pPr>
    </w:p>
    <w:p w14:paraId="38FA5898" w14:textId="1C95EC60"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BRASIL. Câmara dos Deputados. Projeto de Lei n° 2.014/2022. O Ministério da Saúde, através do Sistema Único de Saúde, fica obrigado a criar um programa de apoio psicológico às mães e pais de pessoas transgêneros, transexuais e travestis. Brasília, DF: Câmara dos Deputados, 2022. Disponível em: https://www.camara.leg.br/proposicoesWeb/fichadetramitacao?idProposicao=2332423. Acesso em: 31 out. 2025.</w:t>
      </w:r>
      <w:r>
        <w:rPr>
          <w:rFonts w:ascii="Cambria" w:eastAsia="Arial" w:hAnsi="Cambria" w:cs="Arial"/>
          <w:b/>
          <w:bCs/>
          <w:color w:val="000000" w:themeColor="text1"/>
        </w:rPr>
        <w:t/>
      </w:r>
      <w:r>
        <w:rPr>
          <w:rFonts w:ascii="Cambria" w:eastAsia="Arial" w:hAnsi="Cambria" w:cs="Arial"/>
          <w:color w:val="000000" w:themeColor="text1"/>
        </w:rPr>
        <w:t/>
      </w:r>
    </w:p>
    <w:p w14:paraId="4F731FD8" w14:textId="10D74F45" w:rsidR="00AE697D" w:rsidRPr="00024398" w:rsidRDefault="00AE697D" w:rsidP="00517126">
      <w:pPr>
        <w:spacing w:after="0" w:line="240" w:lineRule="auto"/>
        <w:rPr>
          <w:rFonts w:ascii="Cambria" w:hAnsi="Cambria" w:cs="Arial"/>
        </w:rPr>
      </w:pPr>
    </w:p>
    <w:p w14:paraId="3C3141C2" w14:textId="3BFBF00A"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BRASIL. Câmara dos Deputados. Projeto de Lei n° 2.893/2019. Revoga o art. 128 do Decreto-Lei nº 2.848, de 7 de dezembro de 1940 (Código Penal). Brasília, DF: Câmara dos Deputados, 2019. Disponível em: https://www.camara.leg.br/proposicoesWeb/fichadetramitacao?idProposicao=2203415. Acesso em: 31 out. 2025.</w:t>
      </w:r>
      <w:r>
        <w:rPr>
          <w:rFonts w:ascii="Cambria" w:eastAsia="Arial" w:hAnsi="Cambria" w:cs="Arial"/>
          <w:b/>
          <w:bCs/>
          <w:color w:val="000000" w:themeColor="text1"/>
        </w:rPr>
        <w:t/>
      </w:r>
      <w:r>
        <w:rPr>
          <w:rFonts w:ascii="Cambria" w:eastAsia="Arial" w:hAnsi="Cambria" w:cs="Arial"/>
          <w:color w:val="000000" w:themeColor="text1"/>
        </w:rPr>
        <w:t/>
      </w:r>
    </w:p>
    <w:p w14:paraId="3C42CAEB" w14:textId="45791EF0" w:rsidR="00AE697D" w:rsidRPr="00024398" w:rsidRDefault="00AE697D" w:rsidP="00517126">
      <w:pPr>
        <w:spacing w:after="0" w:line="240" w:lineRule="auto"/>
        <w:rPr>
          <w:rFonts w:ascii="Cambria" w:hAnsi="Cambria" w:cs="Arial"/>
        </w:rPr>
      </w:pPr>
    </w:p>
    <w:p w14:paraId="3C06E1EF" w14:textId="19F2622E"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BRASIL. Constituição Federal. Brasília: Centro Gráfico do Senado Federal, 1988. Disponível em: www.planalto.gov.br/ccivil_03/constituicao/constituicao.htm. Acesso em: 31 out. 2025.</w:t>
      </w:r>
      <w:r>
        <w:rPr>
          <w:rFonts w:ascii="Cambria" w:eastAsia="Arial" w:hAnsi="Cambria" w:cs="Arial"/>
          <w:b/>
          <w:bCs/>
          <w:color w:val="000000" w:themeColor="text1"/>
        </w:rPr>
        <w:t/>
      </w:r>
      <w:r>
        <w:rPr>
          <w:rFonts w:ascii="Cambria" w:eastAsia="Arial" w:hAnsi="Cambria" w:cs="Arial"/>
          <w:color w:val="000000" w:themeColor="text1"/>
        </w:rPr>
        <w:t/>
      </w:r>
    </w:p>
    <w:p w14:paraId="239E7D5F" w14:textId="38629F3B" w:rsidR="00AE697D" w:rsidRPr="00024398" w:rsidRDefault="00AE697D" w:rsidP="00517126">
      <w:pPr>
        <w:spacing w:after="0" w:line="240" w:lineRule="auto"/>
        <w:rPr>
          <w:rFonts w:ascii="Cambria" w:hAnsi="Cambria" w:cs="Arial"/>
        </w:rPr>
      </w:pPr>
    </w:p>
    <w:p w14:paraId="21DAACED" w14:textId="69674960"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BRASIL. Decreto-Lei nº 2.848, de 7 de dezembro de 1940. Código Penal. Diário Oficial da União: Seção 1, Rio de Janeiro, 31 dez. 1940. Disponível em: https://www.planalto.gov.br/ccivil_03/decreto-lei/del2848compilado.htm. Acesso em: 31 out. 2025.</w:t>
      </w:r>
      <w:r>
        <w:rPr>
          <w:rFonts w:ascii="Cambria" w:eastAsia="Arial" w:hAnsi="Cambria" w:cs="Arial"/>
          <w:b/>
          <w:bCs/>
          <w:color w:val="000000" w:themeColor="text1"/>
        </w:rPr>
        <w:t/>
      </w:r>
      <w:r>
        <w:rPr>
          <w:rFonts w:ascii="Cambria" w:eastAsia="Arial" w:hAnsi="Cambria" w:cs="Arial"/>
          <w:color w:val="000000" w:themeColor="text1"/>
        </w:rPr>
        <w:t/>
      </w:r>
    </w:p>
    <w:p w14:paraId="7A6DF556" w14:textId="0068FA84" w:rsidR="00AE697D" w:rsidRPr="00024398" w:rsidRDefault="00AE697D" w:rsidP="00517126">
      <w:pPr>
        <w:spacing w:after="0" w:line="240" w:lineRule="auto"/>
        <w:rPr>
          <w:rFonts w:ascii="Cambria" w:hAnsi="Cambria" w:cs="Arial"/>
        </w:rPr>
      </w:pPr>
    </w:p>
    <w:p w14:paraId="36C84A93" w14:textId="2DFFD874"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BRASIL. Lei nº 11.340, de 7 de agosto de 2006. Cria mecanismos para coibir a violência doméstica e familiar contra a mulher. Diário Oficial da União: Seção 1, Brasília, DF, 8 ago. 2006. Disponível em: https://www.planalto.gov.br/ccivil_03/_ato2004-2006/2006/lei/l11340.htm. Acesso em: 31 out. 2025.</w:t>
      </w:r>
      <w:r>
        <w:rPr>
          <w:rFonts w:ascii="Cambria" w:eastAsia="Arial" w:hAnsi="Cambria" w:cs="Arial"/>
          <w:b/>
          <w:bCs/>
          <w:color w:val="000000" w:themeColor="text1"/>
        </w:rPr>
        <w:t/>
      </w:r>
      <w:r>
        <w:rPr>
          <w:rFonts w:ascii="Cambria" w:eastAsia="Arial" w:hAnsi="Cambria" w:cs="Arial"/>
          <w:color w:val="000000" w:themeColor="text1"/>
        </w:rPr>
        <w:t/>
      </w:r>
    </w:p>
    <w:p w14:paraId="051A3E17" w14:textId="645CDAE8" w:rsidR="00AE697D" w:rsidRPr="00024398" w:rsidRDefault="00AE697D" w:rsidP="00517126">
      <w:pPr>
        <w:spacing w:after="0" w:line="240" w:lineRule="auto"/>
        <w:rPr>
          <w:rFonts w:ascii="Cambria" w:hAnsi="Cambria" w:cs="Arial"/>
        </w:rPr>
      </w:pPr>
    </w:p>
    <w:p w14:paraId="65F74CD7" w14:textId="16965302"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DINIZ, Debora; MEDEIROS, Marcelo; MADEIRO, Alberto. National Abortion Survey – Brazil, 2021. Ciência &amp; Saúde Coletiva, v. 28, n. 6, p. 1601-1606, jun. 2023. Disponível em: https://www.scielo.br/j/csc/a/mDCFKkqkyPbXtHXY9qcpMqD/abstract/?lang=pt. Acesso em: 1 out. 2025.</w:t>
      </w:r>
      <w:r>
        <w:rPr>
          <w:rFonts w:ascii="Cambria" w:eastAsia="Arial" w:hAnsi="Cambria" w:cs="Arial"/>
          <w:b/>
          <w:bCs/>
          <w:color w:val="000000" w:themeColor="text1"/>
        </w:rPr>
        <w:t/>
      </w:r>
      <w:r>
        <w:rPr>
          <w:rFonts w:ascii="Cambria" w:eastAsia="Arial" w:hAnsi="Cambria" w:cs="Arial"/>
          <w:color w:val="000000" w:themeColor="text1"/>
        </w:rPr>
        <w:t/>
      </w:r>
    </w:p>
    <w:p w14:paraId="75B761F2" w14:textId="00D36F4C" w:rsidR="00AE697D" w:rsidRPr="00024398" w:rsidRDefault="00AE697D" w:rsidP="00517126">
      <w:pPr>
        <w:spacing w:after="0" w:line="240" w:lineRule="auto"/>
        <w:rPr>
          <w:rFonts w:ascii="Cambria" w:hAnsi="Cambria" w:cs="Arial"/>
        </w:rPr>
      </w:pPr>
    </w:p>
    <w:p w14:paraId="1A9E0DE1" w14:textId="1CFA94AF"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GONÇALVES, Jonas Rodrigo. Como elaborar uma resenha de um artigo acadêmico ou científico. Revista JRG de Estudos Acadêmicos, v. 3, n. 7, p. 95–107, 2020. DOI: 10.5281/zenodo.3969652. Disponível em: http://revistajrg.com/index.php/jrg/article/view/41. Acesso em: 1 out. 2025.</w:t>
      </w:r>
      <w:r>
        <w:rPr>
          <w:rFonts w:ascii="Cambria" w:eastAsia="Arial" w:hAnsi="Cambria" w:cs="Arial"/>
          <w:b/>
          <w:bCs/>
          <w:color w:val="000000" w:themeColor="text1"/>
        </w:rPr>
        <w:t/>
      </w:r>
      <w:r>
        <w:rPr>
          <w:rFonts w:ascii="Cambria" w:eastAsia="Arial" w:hAnsi="Cambria" w:cs="Arial"/>
          <w:color w:val="000000" w:themeColor="text1"/>
        </w:rPr>
        <w:t/>
      </w:r>
    </w:p>
    <w:p w14:paraId="32039BDE" w14:textId="7DB1854D" w:rsidR="00AE697D" w:rsidRPr="00024398" w:rsidRDefault="00AE697D" w:rsidP="00517126">
      <w:pPr>
        <w:spacing w:after="0" w:line="240" w:lineRule="auto"/>
        <w:rPr>
          <w:rFonts w:ascii="Cambria" w:hAnsi="Cambria" w:cs="Arial"/>
        </w:rPr>
      </w:pPr>
    </w:p>
    <w:p w14:paraId="3BE7ACF1" w14:textId="6D8A3064"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GONÇALVES, Jonas Rodrigo. Como escrever um artigo de revisão de literatura. Revista JRG de Estudos Acadêmicos, v. 2, n. 5, p. 29–55, 2019. DOI: 10.5281/zenodo.4319105. Disponível em: http://revistajrg.com/index.php/jrg/article/view/122. Acesso em: 1 out. 2025.</w:t>
      </w:r>
      <w:r>
        <w:rPr>
          <w:rFonts w:ascii="Cambria" w:eastAsia="Arial" w:hAnsi="Cambria" w:cs="Arial"/>
          <w:b/>
          <w:bCs/>
          <w:color w:val="000000" w:themeColor="text1"/>
        </w:rPr>
        <w:t/>
      </w:r>
      <w:r>
        <w:rPr>
          <w:rFonts w:ascii="Cambria" w:eastAsia="Arial" w:hAnsi="Cambria" w:cs="Arial"/>
          <w:color w:val="000000" w:themeColor="text1"/>
        </w:rPr>
        <w:t/>
      </w:r>
    </w:p>
    <w:p w14:paraId="55D1712E" w14:textId="76C87441" w:rsidR="00AE697D" w:rsidRPr="00024398" w:rsidRDefault="00AE697D" w:rsidP="00517126">
      <w:pPr>
        <w:spacing w:after="0" w:line="240" w:lineRule="auto"/>
        <w:rPr>
          <w:rFonts w:ascii="Cambria" w:hAnsi="Cambria" w:cs="Arial"/>
        </w:rPr>
      </w:pPr>
    </w:p>
    <w:p w14:paraId="4C1EF10C" w14:textId="68A0E251"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GONÇALVES, Jonas Rodrigo. Como fazer um projeto de pesquisa de um artigo de revisão de literatura. Revista JRG de Estudos Acadêmicos, v. 2, n. 5, p. 01–28, 2019. DOI: 10.5281/zenodo.4319102. Disponível em: http://revistajrg.com/index.php/jrg/article/view/121. Acesso em: 1 out. 2025.</w:t>
      </w:r>
      <w:r>
        <w:rPr>
          <w:rFonts w:ascii="Cambria" w:eastAsia="Arial" w:hAnsi="Cambria" w:cs="Arial"/>
          <w:b/>
          <w:bCs/>
          <w:color w:val="000000" w:themeColor="text1"/>
        </w:rPr>
        <w:t/>
      </w:r>
      <w:r>
        <w:rPr>
          <w:rFonts w:ascii="Cambria" w:eastAsia="Arial" w:hAnsi="Cambria" w:cs="Arial"/>
          <w:color w:val="000000" w:themeColor="text1"/>
        </w:rPr>
        <w:t/>
      </w:r>
    </w:p>
    <w:p w14:paraId="541877D0" w14:textId="531DC76B" w:rsidR="00AE697D" w:rsidRPr="00024398" w:rsidRDefault="00AE697D" w:rsidP="00517126">
      <w:pPr>
        <w:spacing w:after="0" w:line="240" w:lineRule="auto"/>
        <w:rPr>
          <w:rFonts w:ascii="Cambria" w:hAnsi="Cambria" w:cs="Arial"/>
        </w:rPr>
      </w:pPr>
    </w:p>
    <w:p w14:paraId="163DCBD4" w14:textId="40F66937"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GONÇALVES, Jonas Rodrigo. Escopo da elaboração de trabalho de curso na graduação em Direito. Revista Coleta Científica, v. 5, n. 9, p. 88–118, 2021. DOI: 10.5281/zenodo.5150811. Disponível em: http://portalcoleta.com.br/index.php/rcc/article/view/58. Acesso em: 1 out. 2025.</w:t>
      </w:r>
      <w:r>
        <w:rPr>
          <w:rFonts w:ascii="Cambria" w:eastAsia="Arial" w:hAnsi="Cambria" w:cs="Arial"/>
          <w:b/>
          <w:bCs/>
          <w:color w:val="000000" w:themeColor="text1"/>
        </w:rPr>
        <w:t/>
      </w:r>
      <w:r>
        <w:rPr>
          <w:rFonts w:ascii="Cambria" w:eastAsia="Arial" w:hAnsi="Cambria" w:cs="Arial"/>
          <w:color w:val="000000" w:themeColor="text1"/>
        </w:rPr>
        <w:t/>
      </w:r>
    </w:p>
    <w:p w14:paraId="1049468C" w14:textId="7487641B" w:rsidR="00AE697D" w:rsidRPr="00024398" w:rsidRDefault="00AE697D" w:rsidP="00517126">
      <w:pPr>
        <w:spacing w:after="0" w:line="240" w:lineRule="auto"/>
        <w:rPr>
          <w:rFonts w:ascii="Cambria" w:hAnsi="Cambria" w:cs="Arial"/>
        </w:rPr>
      </w:pPr>
    </w:p>
    <w:p w14:paraId="57326FB5" w14:textId="3443ADCC"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INSTITUTO IPSOS. Global Views on Abortion 2023: uma pesquisa do Global Advisor com 29 países. [S. l.]: IPSOS, 2023. Disponível em: https://www.ipsos.com/sites/default/files/ct/news/documents/2023-08/Global%20Views%20on%20Abortion%202023%20Final_0.pdf. Acesso em: 1 out. 2025.</w:t>
      </w:r>
      <w:r>
        <w:rPr>
          <w:rFonts w:ascii="Cambria" w:eastAsia="Arial" w:hAnsi="Cambria" w:cs="Arial"/>
          <w:b/>
          <w:bCs/>
          <w:color w:val="000000" w:themeColor="text1"/>
        </w:rPr>
        <w:t/>
      </w:r>
      <w:r>
        <w:rPr>
          <w:rFonts w:ascii="Cambria" w:eastAsia="Arial" w:hAnsi="Cambria" w:cs="Arial"/>
          <w:color w:val="000000" w:themeColor="text1"/>
        </w:rPr>
        <w:t/>
      </w:r>
    </w:p>
    <w:p w14:paraId="1C9E2DFB" w14:textId="27F48815" w:rsidR="00AE697D" w:rsidRPr="00024398" w:rsidRDefault="00AE697D" w:rsidP="00517126">
      <w:pPr>
        <w:spacing w:after="0" w:line="240" w:lineRule="auto"/>
        <w:rPr>
          <w:rFonts w:ascii="Cambria" w:hAnsi="Cambria" w:cs="Arial"/>
        </w:rPr>
      </w:pPr>
    </w:p>
    <w:p w14:paraId="68A3738D" w14:textId="34BF2E6E"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SOUSA, Stéphanny Gama Mendes de; CAMILO, Christiane de Holanda. A ineficácia do direito legal ao aborto. Revista Ibero-Americana de Humanidades, Ciências e Educação – REASE, v. 10, n. 5, p. 1076–1094, maio 2024. ISSN 2675-3375. Disponível em: https://periodicorease.pro.br/rease/article/view/14239. Acesso em: 1 out. 2025.</w:t>
      </w:r>
      <w:r>
        <w:rPr>
          <w:rFonts w:ascii="Cambria" w:eastAsia="Arial" w:hAnsi="Cambria" w:cs="Arial"/>
          <w:b/>
          <w:bCs/>
          <w:color w:val="000000" w:themeColor="text1"/>
        </w:rPr>
        <w:t/>
      </w:r>
      <w:r>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31725</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31725</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Flavia Barbosa Heringer.</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